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695B" w:rsidRPr="00754EC4" w:rsidRDefault="00E95F5F" w:rsidP="0027695B">
      <w:pPr>
        <w:tabs>
          <w:tab w:val="left" w:pos="4820"/>
        </w:tabs>
        <w:spacing w:after="0" w:line="276" w:lineRule="auto"/>
        <w:ind w:left="2552"/>
        <w:jc w:val="right"/>
        <w:rPr>
          <w:rFonts w:ascii="Arial" w:eastAsia="Times New Roman" w:hAnsi="Arial" w:cs="Arial"/>
          <w:b/>
          <w:caps/>
          <w:color w:val="2E74B5" w:themeColor="accent1" w:themeShade="BF"/>
          <w:sz w:val="24"/>
          <w:szCs w:val="24"/>
          <w:lang w:eastAsia="es-MX"/>
        </w:rPr>
      </w:pPr>
      <w:r>
        <w:rPr>
          <w:rFonts w:ascii="Arial" w:eastAsia="Times New Roman" w:hAnsi="Arial" w:cs="Arial"/>
          <w:b/>
          <w:color w:val="2E74B5" w:themeColor="accent1" w:themeShade="BF"/>
          <w:sz w:val="24"/>
          <w:szCs w:val="24"/>
          <w:lang w:eastAsia="es-MX"/>
        </w:rPr>
        <w:t xml:space="preserve"> </w:t>
      </w:r>
      <w:bookmarkStart w:id="0" w:name="_GoBack"/>
      <w:bookmarkEnd w:id="0"/>
      <w:r w:rsidR="00491942" w:rsidRPr="00754EC4">
        <w:rPr>
          <w:rFonts w:ascii="Arial" w:eastAsia="Times New Roman" w:hAnsi="Arial" w:cs="Arial"/>
          <w:b/>
          <w:color w:val="2E74B5" w:themeColor="accent1" w:themeShade="BF"/>
          <w:sz w:val="24"/>
          <w:szCs w:val="24"/>
          <w:lang w:eastAsia="es-MX"/>
        </w:rPr>
        <w:t xml:space="preserve">RECURSO DE REVISIÓN  </w:t>
      </w:r>
      <w:r w:rsidR="00491942">
        <w:rPr>
          <w:rFonts w:ascii="Arial" w:eastAsia="Times New Roman" w:hAnsi="Arial" w:cs="Arial"/>
          <w:b/>
          <w:color w:val="2E74B5" w:themeColor="accent1" w:themeShade="BF"/>
          <w:sz w:val="24"/>
          <w:szCs w:val="24"/>
          <w:lang w:eastAsia="es-MX"/>
        </w:rPr>
        <w:t>419</w:t>
      </w:r>
      <w:r w:rsidR="00491942" w:rsidRPr="00754EC4">
        <w:rPr>
          <w:rFonts w:ascii="Arial" w:eastAsia="Times New Roman" w:hAnsi="Arial" w:cs="Arial"/>
          <w:b/>
          <w:color w:val="2E74B5" w:themeColor="accent1" w:themeShade="BF"/>
          <w:sz w:val="24"/>
          <w:szCs w:val="24"/>
          <w:lang w:eastAsia="es-MX"/>
        </w:rPr>
        <w:t>/2018</w:t>
      </w:r>
      <w:r w:rsidR="00491942">
        <w:rPr>
          <w:rFonts w:ascii="Arial" w:eastAsia="Times New Roman" w:hAnsi="Arial" w:cs="Arial"/>
          <w:b/>
          <w:color w:val="2E74B5" w:themeColor="accent1" w:themeShade="BF"/>
          <w:sz w:val="24"/>
          <w:szCs w:val="24"/>
          <w:lang w:eastAsia="es-MX"/>
        </w:rPr>
        <w:t>-2</w:t>
      </w:r>
    </w:p>
    <w:p w:rsidR="0027695B" w:rsidRPr="00754EC4" w:rsidRDefault="0027695B" w:rsidP="0027695B">
      <w:pPr>
        <w:spacing w:after="0" w:line="276" w:lineRule="auto"/>
        <w:ind w:left="2552"/>
        <w:jc w:val="both"/>
        <w:rPr>
          <w:rFonts w:ascii="Arial" w:eastAsia="Times New Roman" w:hAnsi="Arial" w:cs="Arial"/>
          <w:b/>
          <w:caps/>
          <w:color w:val="2E74B5" w:themeColor="accent1" w:themeShade="BF"/>
          <w:sz w:val="24"/>
          <w:szCs w:val="24"/>
          <w:lang w:eastAsia="es-MX"/>
        </w:rPr>
      </w:pPr>
    </w:p>
    <w:p w:rsidR="0027695B" w:rsidRPr="00754EC4" w:rsidRDefault="005A2BFE" w:rsidP="0027695B">
      <w:pPr>
        <w:spacing w:after="0" w:line="276" w:lineRule="auto"/>
        <w:ind w:left="2552"/>
        <w:jc w:val="both"/>
        <w:rPr>
          <w:rFonts w:ascii="Arial" w:eastAsia="Times New Roman" w:hAnsi="Arial" w:cs="Arial"/>
          <w:b/>
          <w:caps/>
          <w:color w:val="2E74B5" w:themeColor="accent1" w:themeShade="BF"/>
          <w:sz w:val="24"/>
          <w:szCs w:val="24"/>
          <w:lang w:eastAsia="es-MX"/>
        </w:rPr>
      </w:pPr>
      <w:r>
        <w:rPr>
          <w:rFonts w:ascii="Arial" w:eastAsia="Times New Roman" w:hAnsi="Arial" w:cs="Arial"/>
          <w:b/>
          <w:color w:val="2E74B5" w:themeColor="accent1" w:themeShade="BF"/>
          <w:sz w:val="24"/>
          <w:szCs w:val="24"/>
          <w:lang w:eastAsia="es-MX"/>
        </w:rPr>
        <w:t xml:space="preserve">   </w:t>
      </w:r>
    </w:p>
    <w:p w:rsidR="0027695B" w:rsidRPr="00754EC4" w:rsidRDefault="005A2BFE" w:rsidP="0027695B">
      <w:pPr>
        <w:spacing w:after="0" w:line="276" w:lineRule="auto"/>
        <w:jc w:val="right"/>
        <w:rPr>
          <w:rFonts w:ascii="Arial" w:eastAsia="Times New Roman" w:hAnsi="Arial" w:cs="Arial"/>
          <w:b/>
          <w:caps/>
          <w:color w:val="2E74B5" w:themeColor="accent1" w:themeShade="BF"/>
          <w:sz w:val="24"/>
          <w:szCs w:val="24"/>
          <w:lang w:eastAsia="es-MX"/>
        </w:rPr>
      </w:pPr>
      <w:r w:rsidRPr="00754EC4">
        <w:rPr>
          <w:rFonts w:ascii="Arial" w:eastAsia="Times New Roman" w:hAnsi="Arial" w:cs="Arial"/>
          <w:b/>
          <w:color w:val="2E74B5" w:themeColor="accent1" w:themeShade="BF"/>
          <w:sz w:val="24"/>
          <w:szCs w:val="24"/>
          <w:lang w:eastAsia="es-MX"/>
        </w:rPr>
        <w:t xml:space="preserve">COMISIONADO PONENTE: </w:t>
      </w:r>
    </w:p>
    <w:p w:rsidR="0027695B" w:rsidRPr="00754EC4" w:rsidRDefault="005A2BFE" w:rsidP="0027695B">
      <w:pPr>
        <w:spacing w:after="0" w:line="276" w:lineRule="auto"/>
        <w:jc w:val="right"/>
        <w:rPr>
          <w:rFonts w:ascii="Arial" w:eastAsia="Times New Roman" w:hAnsi="Arial" w:cs="Arial"/>
          <w:b/>
          <w:caps/>
          <w:color w:val="2E74B5" w:themeColor="accent1" w:themeShade="BF"/>
          <w:sz w:val="24"/>
          <w:szCs w:val="24"/>
          <w:lang w:eastAsia="es-MX"/>
        </w:rPr>
      </w:pPr>
      <w:r w:rsidRPr="00754EC4">
        <w:rPr>
          <w:rFonts w:ascii="Arial" w:eastAsia="Times New Roman" w:hAnsi="Arial" w:cs="Arial"/>
          <w:b/>
          <w:color w:val="2E74B5" w:themeColor="accent1" w:themeShade="BF"/>
          <w:sz w:val="24"/>
          <w:szCs w:val="24"/>
          <w:lang w:eastAsia="es-MX"/>
        </w:rPr>
        <w:t>PAULINA SÁNCHEZ PÉREZ DEL POZO</w:t>
      </w:r>
    </w:p>
    <w:p w:rsidR="0027695B" w:rsidRPr="00754EC4" w:rsidRDefault="0027695B" w:rsidP="0027695B">
      <w:pPr>
        <w:spacing w:after="0" w:line="276" w:lineRule="auto"/>
        <w:jc w:val="right"/>
        <w:rPr>
          <w:rFonts w:ascii="Arial" w:eastAsia="Times New Roman" w:hAnsi="Arial" w:cs="Arial"/>
          <w:b/>
          <w:caps/>
          <w:color w:val="2E74B5" w:themeColor="accent1" w:themeShade="BF"/>
          <w:sz w:val="24"/>
          <w:szCs w:val="24"/>
          <w:lang w:eastAsia="es-MX"/>
        </w:rPr>
      </w:pPr>
    </w:p>
    <w:p w:rsidR="0027695B" w:rsidRPr="00754EC4" w:rsidRDefault="005A2BFE" w:rsidP="0027695B">
      <w:pPr>
        <w:spacing w:after="0" w:line="276" w:lineRule="auto"/>
        <w:jc w:val="right"/>
        <w:rPr>
          <w:rFonts w:ascii="Arial" w:eastAsia="Times New Roman" w:hAnsi="Arial" w:cs="Arial"/>
          <w:b/>
          <w:caps/>
          <w:color w:val="2E74B5" w:themeColor="accent1" w:themeShade="BF"/>
          <w:sz w:val="24"/>
          <w:szCs w:val="24"/>
          <w:lang w:eastAsia="es-MX"/>
        </w:rPr>
      </w:pPr>
      <w:r w:rsidRPr="00754EC4">
        <w:rPr>
          <w:rFonts w:ascii="Arial" w:eastAsia="Times New Roman" w:hAnsi="Arial" w:cs="Arial"/>
          <w:b/>
          <w:color w:val="2E74B5" w:themeColor="accent1" w:themeShade="BF"/>
          <w:sz w:val="24"/>
          <w:szCs w:val="24"/>
          <w:lang w:eastAsia="es-MX"/>
        </w:rPr>
        <w:t>MATERIA:</w:t>
      </w:r>
    </w:p>
    <w:p w:rsidR="0027695B" w:rsidRPr="00754EC4" w:rsidRDefault="005A2BFE" w:rsidP="0027695B">
      <w:pPr>
        <w:spacing w:after="0" w:line="276" w:lineRule="auto"/>
        <w:jc w:val="right"/>
        <w:rPr>
          <w:rFonts w:ascii="Arial" w:eastAsia="Times New Roman" w:hAnsi="Arial" w:cs="Arial"/>
          <w:b/>
          <w:caps/>
          <w:color w:val="2E74B5" w:themeColor="accent1" w:themeShade="BF"/>
          <w:sz w:val="24"/>
          <w:szCs w:val="24"/>
          <w:lang w:eastAsia="es-MX"/>
        </w:rPr>
      </w:pPr>
      <w:r w:rsidRPr="00754EC4">
        <w:rPr>
          <w:rFonts w:ascii="Arial" w:eastAsia="Times New Roman" w:hAnsi="Arial" w:cs="Arial"/>
          <w:b/>
          <w:color w:val="2E74B5" w:themeColor="accent1" w:themeShade="BF"/>
          <w:sz w:val="24"/>
          <w:szCs w:val="24"/>
          <w:lang w:eastAsia="es-MX"/>
        </w:rPr>
        <w:t>ACCESO A LA INFORMACIÓN PÚBLICA</w:t>
      </w:r>
    </w:p>
    <w:p w:rsidR="0027695B" w:rsidRPr="00754EC4" w:rsidRDefault="0027695B" w:rsidP="0027695B">
      <w:pPr>
        <w:spacing w:after="0" w:line="276" w:lineRule="auto"/>
        <w:jc w:val="right"/>
        <w:rPr>
          <w:rFonts w:ascii="Arial" w:eastAsia="Times New Roman" w:hAnsi="Arial" w:cs="Arial"/>
          <w:b/>
          <w:caps/>
          <w:color w:val="2E74B5" w:themeColor="accent1" w:themeShade="BF"/>
          <w:sz w:val="24"/>
          <w:szCs w:val="24"/>
          <w:lang w:eastAsia="es-MX"/>
        </w:rPr>
      </w:pPr>
    </w:p>
    <w:p w:rsidR="0027695B" w:rsidRPr="00754EC4" w:rsidRDefault="005A2BFE" w:rsidP="0027695B">
      <w:pPr>
        <w:spacing w:after="0" w:line="276" w:lineRule="auto"/>
        <w:jc w:val="right"/>
        <w:rPr>
          <w:rFonts w:ascii="Arial" w:eastAsia="Times New Roman" w:hAnsi="Arial" w:cs="Arial"/>
          <w:b/>
          <w:caps/>
          <w:color w:val="2E74B5" w:themeColor="accent1" w:themeShade="BF"/>
          <w:sz w:val="24"/>
          <w:szCs w:val="24"/>
          <w:lang w:eastAsia="es-MX"/>
        </w:rPr>
      </w:pPr>
      <w:r w:rsidRPr="00754EC4">
        <w:rPr>
          <w:rFonts w:ascii="Arial" w:eastAsia="Times New Roman" w:hAnsi="Arial" w:cs="Arial"/>
          <w:b/>
          <w:color w:val="2E74B5" w:themeColor="accent1" w:themeShade="BF"/>
          <w:sz w:val="24"/>
          <w:szCs w:val="24"/>
          <w:lang w:eastAsia="es-MX"/>
        </w:rPr>
        <w:t>SUJETO OBLIGADO:</w:t>
      </w:r>
    </w:p>
    <w:p w:rsidR="0027695B" w:rsidRPr="00754EC4" w:rsidRDefault="005A2BFE" w:rsidP="0027695B">
      <w:pPr>
        <w:spacing w:after="0" w:line="276" w:lineRule="auto"/>
        <w:jc w:val="right"/>
        <w:rPr>
          <w:rFonts w:ascii="Arial" w:eastAsia="Times New Roman" w:hAnsi="Arial" w:cs="Arial"/>
          <w:b/>
          <w:caps/>
          <w:color w:val="2E74B5" w:themeColor="accent1" w:themeShade="BF"/>
          <w:sz w:val="24"/>
          <w:szCs w:val="24"/>
          <w:lang w:eastAsia="es-MX"/>
        </w:rPr>
      </w:pPr>
      <w:r>
        <w:rPr>
          <w:rFonts w:ascii="Arial" w:eastAsia="Times New Roman" w:hAnsi="Arial" w:cs="Arial"/>
          <w:b/>
          <w:color w:val="2E74B5" w:themeColor="accent1" w:themeShade="BF"/>
          <w:sz w:val="24"/>
          <w:szCs w:val="24"/>
          <w:lang w:eastAsia="es-MX"/>
        </w:rPr>
        <w:t>GOBIERNO DEL ESTADO DE SAN LUIS POTOSÍ POR CONDUCTO DEL HOSPITAL CENTRAL “DR. IGNACIO MORONES PRIETO”.</w:t>
      </w:r>
    </w:p>
    <w:p w:rsidR="0027695B" w:rsidRPr="00754EC4" w:rsidRDefault="0027695B" w:rsidP="0027695B">
      <w:pPr>
        <w:spacing w:after="0" w:line="276" w:lineRule="auto"/>
        <w:rPr>
          <w:rFonts w:ascii="Arial" w:eastAsia="Times New Roman" w:hAnsi="Arial" w:cs="Arial"/>
          <w:b/>
          <w:caps/>
          <w:color w:val="2E74B5" w:themeColor="accent1" w:themeShade="BF"/>
          <w:sz w:val="24"/>
          <w:szCs w:val="24"/>
          <w:lang w:eastAsia="es-MX"/>
        </w:rPr>
      </w:pPr>
    </w:p>
    <w:p w:rsidR="0027695B" w:rsidRPr="00754EC4" w:rsidRDefault="0027695B" w:rsidP="0027695B">
      <w:pPr>
        <w:spacing w:after="0" w:line="276" w:lineRule="auto"/>
        <w:rPr>
          <w:rFonts w:ascii="Arial" w:eastAsia="Times New Roman" w:hAnsi="Arial" w:cs="Arial"/>
          <w:b/>
          <w:caps/>
          <w:color w:val="2E74B5" w:themeColor="accent1" w:themeShade="BF"/>
          <w:sz w:val="24"/>
          <w:szCs w:val="24"/>
          <w:lang w:eastAsia="es-MX"/>
        </w:rPr>
      </w:pPr>
    </w:p>
    <w:p w:rsidR="0027695B" w:rsidRPr="00754EC4" w:rsidRDefault="0027695B" w:rsidP="0027695B">
      <w:pPr>
        <w:spacing w:after="0" w:line="276" w:lineRule="auto"/>
        <w:jc w:val="both"/>
        <w:rPr>
          <w:rFonts w:ascii="Arial" w:eastAsia="Times New Roman" w:hAnsi="Arial" w:cs="Arial"/>
          <w:b/>
          <w:color w:val="2E74B5" w:themeColor="accent1" w:themeShade="BF"/>
          <w:sz w:val="24"/>
          <w:szCs w:val="24"/>
          <w:vertAlign w:val="subscript"/>
          <w:lang w:eastAsia="es-MX"/>
        </w:rPr>
      </w:pPr>
      <w:r w:rsidRPr="00754EC4">
        <w:rPr>
          <w:rFonts w:ascii="Arial" w:eastAsia="Times New Roman" w:hAnsi="Arial" w:cs="Arial"/>
          <w:color w:val="2E74B5" w:themeColor="accent1" w:themeShade="BF"/>
          <w:sz w:val="24"/>
          <w:szCs w:val="24"/>
          <w:lang w:eastAsia="es-MX"/>
        </w:rPr>
        <w:tab/>
        <w:t xml:space="preserve">San Luis Potosí, San Luis Potosí. Acuerdo del Pleno de la Comisión Estatal de Garantía de Acceso a la Información Pública, correspondiente a la sesión del </w:t>
      </w:r>
      <w:r>
        <w:rPr>
          <w:rFonts w:ascii="Arial" w:eastAsia="Times New Roman" w:hAnsi="Arial" w:cs="Arial"/>
          <w:color w:val="2E74B5" w:themeColor="accent1" w:themeShade="BF"/>
          <w:sz w:val="24"/>
          <w:szCs w:val="24"/>
          <w:lang w:eastAsia="es-MX"/>
        </w:rPr>
        <w:t xml:space="preserve">11 once de julio </w:t>
      </w:r>
      <w:r w:rsidRPr="00754EC4">
        <w:rPr>
          <w:rFonts w:ascii="Arial" w:eastAsia="Times New Roman" w:hAnsi="Arial" w:cs="Arial"/>
          <w:color w:val="2E74B5" w:themeColor="accent1" w:themeShade="BF"/>
          <w:sz w:val="24"/>
          <w:szCs w:val="24"/>
          <w:lang w:eastAsia="es-MX"/>
        </w:rPr>
        <w:t>de 2018 dos mil dieciocho.</w:t>
      </w:r>
      <w:r w:rsidRPr="00754EC4">
        <w:rPr>
          <w:rFonts w:ascii="Arial" w:eastAsia="Times New Roman" w:hAnsi="Arial" w:cs="Arial"/>
          <w:b/>
          <w:color w:val="2E74B5" w:themeColor="accent1" w:themeShade="BF"/>
          <w:sz w:val="24"/>
          <w:szCs w:val="24"/>
          <w:vertAlign w:val="subscript"/>
          <w:lang w:eastAsia="es-MX"/>
        </w:rPr>
        <w:t xml:space="preserve"> </w:t>
      </w:r>
    </w:p>
    <w:p w:rsidR="0027695B" w:rsidRPr="00754EC4" w:rsidRDefault="0027695B" w:rsidP="0027695B">
      <w:pPr>
        <w:spacing w:after="0" w:line="276" w:lineRule="auto"/>
        <w:jc w:val="both"/>
        <w:rPr>
          <w:rFonts w:ascii="Arial" w:eastAsia="Times New Roman" w:hAnsi="Arial" w:cs="Arial"/>
          <w:b/>
          <w:color w:val="2E74B5" w:themeColor="accent1" w:themeShade="BF"/>
          <w:sz w:val="24"/>
          <w:szCs w:val="24"/>
          <w:lang w:eastAsia="es-MX"/>
        </w:rPr>
      </w:pPr>
    </w:p>
    <w:p w:rsidR="0027695B" w:rsidRPr="00754EC4" w:rsidRDefault="0027695B" w:rsidP="0027695B">
      <w:pPr>
        <w:spacing w:after="0" w:line="276" w:lineRule="auto"/>
        <w:ind w:firstLine="709"/>
        <w:jc w:val="both"/>
        <w:rPr>
          <w:rFonts w:ascii="Arial" w:eastAsia="Times New Roman" w:hAnsi="Arial" w:cs="Arial"/>
          <w:color w:val="2E74B5" w:themeColor="accent1" w:themeShade="BF"/>
          <w:sz w:val="24"/>
          <w:szCs w:val="24"/>
          <w:lang w:eastAsia="es-MX"/>
        </w:rPr>
      </w:pPr>
      <w:r w:rsidRPr="00754EC4">
        <w:rPr>
          <w:rFonts w:ascii="Arial" w:eastAsia="Times New Roman" w:hAnsi="Arial" w:cs="Arial"/>
          <w:b/>
          <w:color w:val="2E74B5" w:themeColor="accent1" w:themeShade="BF"/>
          <w:sz w:val="24"/>
          <w:szCs w:val="24"/>
          <w:lang w:eastAsia="es-MX"/>
        </w:rPr>
        <w:t>VISTOS</w:t>
      </w:r>
      <w:r w:rsidRPr="00754EC4">
        <w:rPr>
          <w:rFonts w:ascii="Arial" w:eastAsia="Times New Roman" w:hAnsi="Arial" w:cs="Arial"/>
          <w:color w:val="2E74B5" w:themeColor="accent1" w:themeShade="BF"/>
          <w:sz w:val="24"/>
          <w:szCs w:val="24"/>
          <w:lang w:eastAsia="es-MX"/>
        </w:rPr>
        <w:t>, para resolver, los autos del recurso de revisión identificado al rubro; y</w:t>
      </w:r>
    </w:p>
    <w:p w:rsidR="0027695B" w:rsidRPr="00754EC4" w:rsidRDefault="0027695B" w:rsidP="0027695B">
      <w:pPr>
        <w:spacing w:after="0" w:line="276" w:lineRule="auto"/>
        <w:ind w:firstLine="709"/>
        <w:jc w:val="both"/>
        <w:rPr>
          <w:rFonts w:ascii="Arial" w:eastAsia="Times New Roman" w:hAnsi="Arial" w:cs="Arial"/>
          <w:color w:val="2E74B5" w:themeColor="accent1" w:themeShade="BF"/>
          <w:sz w:val="24"/>
          <w:szCs w:val="24"/>
          <w:lang w:eastAsia="es-MX"/>
        </w:rPr>
      </w:pPr>
    </w:p>
    <w:p w:rsidR="0027695B" w:rsidRPr="00754EC4" w:rsidRDefault="0027695B" w:rsidP="0027695B">
      <w:pPr>
        <w:spacing w:after="0" w:line="276" w:lineRule="auto"/>
        <w:ind w:firstLine="709"/>
        <w:jc w:val="center"/>
        <w:rPr>
          <w:rFonts w:ascii="Arial" w:eastAsia="Times New Roman" w:hAnsi="Arial" w:cs="Arial"/>
          <w:color w:val="2E74B5" w:themeColor="accent1" w:themeShade="BF"/>
          <w:sz w:val="24"/>
          <w:szCs w:val="24"/>
          <w:lang w:eastAsia="es-MX"/>
        </w:rPr>
      </w:pPr>
      <w:r w:rsidRPr="00754EC4">
        <w:rPr>
          <w:rFonts w:ascii="Arial" w:eastAsia="Times New Roman" w:hAnsi="Arial" w:cs="Arial"/>
          <w:b/>
          <w:color w:val="2E74B5" w:themeColor="accent1" w:themeShade="BF"/>
          <w:sz w:val="24"/>
          <w:szCs w:val="24"/>
          <w:lang w:eastAsia="es-MX"/>
        </w:rPr>
        <w:t>RESULTANDO</w:t>
      </w:r>
      <w:r w:rsidRPr="00754EC4">
        <w:rPr>
          <w:rFonts w:ascii="Arial" w:eastAsia="Times New Roman" w:hAnsi="Arial" w:cs="Arial"/>
          <w:color w:val="2E74B5" w:themeColor="accent1" w:themeShade="BF"/>
          <w:sz w:val="24"/>
          <w:szCs w:val="24"/>
          <w:lang w:eastAsia="es-MX"/>
        </w:rPr>
        <w:t>:</w:t>
      </w:r>
    </w:p>
    <w:p w:rsidR="0027695B" w:rsidRPr="00754EC4" w:rsidRDefault="0027695B" w:rsidP="0027695B">
      <w:pPr>
        <w:spacing w:after="0" w:line="276" w:lineRule="auto"/>
        <w:ind w:firstLine="709"/>
        <w:jc w:val="center"/>
        <w:rPr>
          <w:rFonts w:ascii="Arial" w:eastAsia="Times New Roman" w:hAnsi="Arial" w:cs="Arial"/>
          <w:color w:val="2E74B5" w:themeColor="accent1" w:themeShade="BF"/>
          <w:sz w:val="24"/>
          <w:szCs w:val="24"/>
          <w:lang w:eastAsia="es-MX"/>
        </w:rPr>
      </w:pPr>
    </w:p>
    <w:p w:rsidR="0027695B" w:rsidRDefault="0027695B" w:rsidP="0027695B">
      <w:pPr>
        <w:spacing w:after="0" w:line="276" w:lineRule="auto"/>
        <w:ind w:firstLine="709"/>
        <w:jc w:val="both"/>
        <w:rPr>
          <w:rFonts w:ascii="Arial" w:eastAsia="Times New Roman" w:hAnsi="Arial" w:cs="Arial"/>
          <w:color w:val="2E74B5" w:themeColor="accent1" w:themeShade="BF"/>
          <w:sz w:val="24"/>
          <w:szCs w:val="24"/>
          <w:lang w:eastAsia="es-MX"/>
        </w:rPr>
      </w:pPr>
      <w:r w:rsidRPr="00754EC4">
        <w:rPr>
          <w:rFonts w:ascii="Arial" w:eastAsia="Times New Roman" w:hAnsi="Arial" w:cs="Arial"/>
          <w:b/>
          <w:color w:val="2E74B5" w:themeColor="accent1" w:themeShade="BF"/>
          <w:sz w:val="24"/>
          <w:szCs w:val="24"/>
          <w:lang w:eastAsia="es-MX"/>
        </w:rPr>
        <w:t xml:space="preserve">PRIMERO. Solicitud de acceso a la información pública. </w:t>
      </w:r>
      <w:r w:rsidRPr="00754EC4">
        <w:rPr>
          <w:rFonts w:ascii="Arial" w:eastAsia="Times New Roman" w:hAnsi="Arial" w:cs="Arial"/>
          <w:color w:val="2E74B5" w:themeColor="accent1" w:themeShade="BF"/>
          <w:sz w:val="24"/>
          <w:szCs w:val="24"/>
          <w:lang w:eastAsia="es-MX"/>
        </w:rPr>
        <w:t xml:space="preserve">Según consta en la Plataforma Nacional de Transparencia en el folio </w:t>
      </w:r>
      <w:r w:rsidRPr="00754EC4">
        <w:rPr>
          <w:rFonts w:ascii="Arial" w:eastAsia="Times New Roman" w:hAnsi="Arial" w:cs="Arial"/>
          <w:b/>
          <w:color w:val="2E74B5" w:themeColor="accent1" w:themeShade="BF"/>
          <w:sz w:val="24"/>
          <w:szCs w:val="24"/>
          <w:lang w:eastAsia="es-MX"/>
        </w:rPr>
        <w:t>00</w:t>
      </w:r>
      <w:r>
        <w:rPr>
          <w:rFonts w:ascii="Arial" w:eastAsia="Times New Roman" w:hAnsi="Arial" w:cs="Arial"/>
          <w:b/>
          <w:color w:val="2E74B5" w:themeColor="accent1" w:themeShade="BF"/>
          <w:sz w:val="24"/>
          <w:szCs w:val="24"/>
          <w:lang w:eastAsia="es-MX"/>
        </w:rPr>
        <w:t>2948</w:t>
      </w:r>
      <w:r w:rsidRPr="00754EC4">
        <w:rPr>
          <w:rFonts w:ascii="Arial" w:eastAsia="Times New Roman" w:hAnsi="Arial" w:cs="Arial"/>
          <w:b/>
          <w:color w:val="2E74B5" w:themeColor="accent1" w:themeShade="BF"/>
          <w:sz w:val="24"/>
          <w:szCs w:val="24"/>
          <w:lang w:eastAsia="es-MX"/>
        </w:rPr>
        <w:t xml:space="preserve">18 </w:t>
      </w:r>
      <w:r w:rsidRPr="00754EC4">
        <w:rPr>
          <w:rFonts w:ascii="Arial" w:eastAsia="Times New Roman" w:hAnsi="Arial" w:cs="Arial"/>
          <w:color w:val="2E74B5" w:themeColor="accent1" w:themeShade="BF"/>
          <w:sz w:val="24"/>
          <w:szCs w:val="24"/>
          <w:lang w:eastAsia="es-MX"/>
        </w:rPr>
        <w:t xml:space="preserve">cero, cero, </w:t>
      </w:r>
      <w:r w:rsidR="00393EAF">
        <w:rPr>
          <w:rFonts w:ascii="Arial" w:eastAsia="Times New Roman" w:hAnsi="Arial" w:cs="Arial"/>
          <w:color w:val="2E74B5" w:themeColor="accent1" w:themeShade="BF"/>
          <w:sz w:val="24"/>
          <w:szCs w:val="24"/>
          <w:lang w:eastAsia="es-MX"/>
        </w:rPr>
        <w:t xml:space="preserve">doscientos noventa y cuatro mil ochocientos </w:t>
      </w:r>
      <w:r w:rsidRPr="00754EC4">
        <w:rPr>
          <w:rFonts w:ascii="Arial" w:eastAsia="Times New Roman" w:hAnsi="Arial" w:cs="Arial"/>
          <w:color w:val="2E74B5" w:themeColor="accent1" w:themeShade="BF"/>
          <w:sz w:val="24"/>
          <w:szCs w:val="24"/>
          <w:lang w:eastAsia="es-MX"/>
        </w:rPr>
        <w:t xml:space="preserve">dieciocho, el </w:t>
      </w:r>
      <w:r>
        <w:rPr>
          <w:rFonts w:ascii="Arial" w:eastAsia="Times New Roman" w:hAnsi="Arial" w:cs="Arial"/>
          <w:color w:val="2E74B5" w:themeColor="accent1" w:themeShade="BF"/>
          <w:sz w:val="24"/>
          <w:szCs w:val="24"/>
          <w:lang w:eastAsia="es-MX"/>
        </w:rPr>
        <w:t xml:space="preserve">25 veinticinco de abril </w:t>
      </w:r>
      <w:r w:rsidRPr="00754EC4">
        <w:rPr>
          <w:rFonts w:ascii="Arial" w:eastAsia="Times New Roman" w:hAnsi="Arial" w:cs="Arial"/>
          <w:color w:val="2E74B5" w:themeColor="accent1" w:themeShade="BF"/>
          <w:sz w:val="24"/>
          <w:szCs w:val="24"/>
          <w:lang w:eastAsia="es-MX"/>
        </w:rPr>
        <w:t xml:space="preserve">de 2018 dos mil dieciocho </w:t>
      </w:r>
      <w:r>
        <w:rPr>
          <w:rFonts w:ascii="Arial" w:eastAsia="Times New Roman" w:hAnsi="Arial" w:cs="Arial"/>
          <w:b/>
          <w:color w:val="2E74B5" w:themeColor="accent1" w:themeShade="BF"/>
          <w:sz w:val="24"/>
          <w:szCs w:val="24"/>
          <w:lang w:eastAsia="es-MX"/>
        </w:rPr>
        <w:t>HOSPITAL CENTRAL “DR. IGNACIO MORONES PRIETO</w:t>
      </w:r>
      <w:r w:rsidRPr="00754EC4">
        <w:rPr>
          <w:rFonts w:ascii="Arial" w:eastAsia="Times New Roman" w:hAnsi="Arial" w:cs="Arial"/>
          <w:color w:val="2E74B5" w:themeColor="accent1" w:themeShade="BF"/>
          <w:sz w:val="24"/>
          <w:szCs w:val="24"/>
          <w:lang w:eastAsia="es-MX"/>
        </w:rPr>
        <w:t xml:space="preserve"> recibió una solicitud de acceso a la información pública en donde se le pidió la información siguiente</w:t>
      </w:r>
      <w:r w:rsidRPr="00754EC4">
        <w:rPr>
          <w:rFonts w:ascii="Arial" w:eastAsia="Times New Roman" w:hAnsi="Arial" w:cs="Arial"/>
          <w:color w:val="2E74B5" w:themeColor="accent1" w:themeShade="BF"/>
          <w:sz w:val="24"/>
          <w:szCs w:val="24"/>
          <w:vertAlign w:val="superscript"/>
          <w:lang w:eastAsia="es-MX"/>
        </w:rPr>
        <w:footnoteReference w:id="1"/>
      </w:r>
      <w:r w:rsidRPr="00754EC4">
        <w:rPr>
          <w:rFonts w:ascii="Arial" w:eastAsia="Times New Roman" w:hAnsi="Arial" w:cs="Arial"/>
          <w:color w:val="2E74B5" w:themeColor="accent1" w:themeShade="BF"/>
          <w:sz w:val="24"/>
          <w:szCs w:val="24"/>
          <w:lang w:eastAsia="es-MX"/>
        </w:rPr>
        <w:t>:</w:t>
      </w:r>
    </w:p>
    <w:p w:rsidR="0027695B" w:rsidRPr="00754EC4" w:rsidRDefault="0027695B" w:rsidP="0027695B">
      <w:pPr>
        <w:spacing w:after="0" w:line="276" w:lineRule="auto"/>
        <w:ind w:firstLine="709"/>
        <w:jc w:val="both"/>
        <w:rPr>
          <w:rFonts w:ascii="Arial" w:eastAsia="Times New Roman" w:hAnsi="Arial" w:cs="Arial"/>
          <w:color w:val="2E74B5" w:themeColor="accent1" w:themeShade="BF"/>
          <w:sz w:val="24"/>
          <w:szCs w:val="24"/>
          <w:lang w:eastAsia="es-MX"/>
        </w:rPr>
      </w:pPr>
    </w:p>
    <w:p w:rsidR="0027695B" w:rsidRPr="00754EC4" w:rsidRDefault="0027695B" w:rsidP="0027695B">
      <w:pPr>
        <w:spacing w:after="0" w:line="276" w:lineRule="auto"/>
        <w:jc w:val="both"/>
        <w:rPr>
          <w:rFonts w:ascii="Arial" w:eastAsia="Times New Roman" w:hAnsi="Arial" w:cs="Arial"/>
          <w:color w:val="2E74B5" w:themeColor="accent1" w:themeShade="BF"/>
          <w:sz w:val="24"/>
          <w:szCs w:val="24"/>
          <w:lang w:eastAsia="es-MX"/>
        </w:rPr>
      </w:pPr>
      <w:r>
        <w:rPr>
          <w:rFonts w:ascii="Arial" w:eastAsia="Times New Roman" w:hAnsi="Arial" w:cs="Arial"/>
          <w:noProof/>
          <w:color w:val="2E74B5" w:themeColor="accent1" w:themeShade="BF"/>
          <w:sz w:val="24"/>
          <w:szCs w:val="24"/>
          <w:lang w:eastAsia="es-MX"/>
        </w:rPr>
        <w:drawing>
          <wp:inline distT="0" distB="0" distL="0" distR="0">
            <wp:extent cx="5412685" cy="1733384"/>
            <wp:effectExtent l="0" t="0" r="0"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46843" cy="1744323"/>
                    </a:xfrm>
                    <a:prstGeom prst="rect">
                      <a:avLst/>
                    </a:prstGeom>
                    <a:noFill/>
                    <a:ln>
                      <a:noFill/>
                    </a:ln>
                  </pic:spPr>
                </pic:pic>
              </a:graphicData>
            </a:graphic>
          </wp:inline>
        </w:drawing>
      </w:r>
    </w:p>
    <w:p w:rsidR="0027695B" w:rsidRPr="00754EC4" w:rsidRDefault="0027695B" w:rsidP="0027695B">
      <w:pPr>
        <w:spacing w:after="0" w:line="276" w:lineRule="auto"/>
        <w:jc w:val="center"/>
        <w:rPr>
          <w:rFonts w:ascii="Arial" w:eastAsia="Times New Roman" w:hAnsi="Arial" w:cs="Arial"/>
          <w:color w:val="2E74B5" w:themeColor="accent1" w:themeShade="BF"/>
          <w:sz w:val="24"/>
          <w:szCs w:val="24"/>
          <w:lang w:eastAsia="es-MX"/>
        </w:rPr>
      </w:pPr>
    </w:p>
    <w:p w:rsidR="0027695B" w:rsidRPr="00754EC4" w:rsidRDefault="0027695B" w:rsidP="0027695B">
      <w:pPr>
        <w:spacing w:after="0" w:line="276" w:lineRule="auto"/>
        <w:ind w:left="708"/>
        <w:jc w:val="both"/>
        <w:rPr>
          <w:rFonts w:ascii="Arial" w:eastAsia="Times New Roman" w:hAnsi="Arial" w:cs="Arial"/>
          <w:i/>
          <w:color w:val="2E74B5" w:themeColor="accent1" w:themeShade="BF"/>
          <w:sz w:val="20"/>
          <w:szCs w:val="20"/>
          <w:lang w:eastAsia="es-MX"/>
        </w:rPr>
      </w:pPr>
      <w:r w:rsidRPr="00754EC4">
        <w:rPr>
          <w:rFonts w:ascii="Arial" w:eastAsia="Times New Roman" w:hAnsi="Arial" w:cs="Arial"/>
          <w:i/>
          <w:color w:val="2E74B5" w:themeColor="accent1" w:themeShade="BF"/>
          <w:sz w:val="20"/>
          <w:szCs w:val="20"/>
          <w:lang w:eastAsia="es-MX"/>
        </w:rPr>
        <w:t>“…</w:t>
      </w:r>
      <w:r w:rsidRPr="0027695B">
        <w:rPr>
          <w:rFonts w:ascii="Arial" w:eastAsia="Times New Roman" w:hAnsi="Arial" w:cs="Arial"/>
          <w:i/>
          <w:color w:val="2E74B5" w:themeColor="accent1" w:themeShade="BF"/>
          <w:sz w:val="20"/>
          <w:szCs w:val="20"/>
          <w:lang w:eastAsia="es-MX"/>
        </w:rPr>
        <w:t xml:space="preserve">Requiero </w:t>
      </w:r>
      <w:proofErr w:type="gramStart"/>
      <w:r w:rsidRPr="0027695B">
        <w:rPr>
          <w:rFonts w:ascii="Arial" w:eastAsia="Times New Roman" w:hAnsi="Arial" w:cs="Arial"/>
          <w:i/>
          <w:color w:val="2E74B5" w:themeColor="accent1" w:themeShade="BF"/>
          <w:sz w:val="20"/>
          <w:szCs w:val="20"/>
          <w:lang w:eastAsia="es-MX"/>
        </w:rPr>
        <w:t>( COPIA</w:t>
      </w:r>
      <w:proofErr w:type="gramEnd"/>
      <w:r w:rsidRPr="0027695B">
        <w:rPr>
          <w:rFonts w:ascii="Arial" w:eastAsia="Times New Roman" w:hAnsi="Arial" w:cs="Arial"/>
          <w:i/>
          <w:color w:val="2E74B5" w:themeColor="accent1" w:themeShade="BF"/>
          <w:sz w:val="20"/>
          <w:szCs w:val="20"/>
          <w:lang w:eastAsia="es-MX"/>
        </w:rPr>
        <w:t xml:space="preserve"> ELECTRÓNICA ) de las facturas pagadas durante el año fiscal 2017 a la empresa COMERCIALIZADORA ISMALOG SA DE CV</w:t>
      </w:r>
      <w:r w:rsidRPr="00754EC4">
        <w:rPr>
          <w:rFonts w:ascii="Arial" w:eastAsia="Times New Roman" w:hAnsi="Arial" w:cs="Arial"/>
          <w:i/>
          <w:color w:val="2E74B5" w:themeColor="accent1" w:themeShade="BF"/>
          <w:sz w:val="20"/>
          <w:szCs w:val="20"/>
          <w:lang w:eastAsia="es-MX"/>
        </w:rPr>
        <w:t>…”</w:t>
      </w:r>
    </w:p>
    <w:p w:rsidR="0027695B" w:rsidRPr="00754EC4" w:rsidRDefault="0027695B" w:rsidP="0027695B">
      <w:pPr>
        <w:spacing w:after="0" w:line="276" w:lineRule="auto"/>
        <w:ind w:left="708"/>
        <w:jc w:val="both"/>
        <w:rPr>
          <w:rFonts w:ascii="Arial" w:eastAsia="Times New Roman" w:hAnsi="Arial" w:cs="Arial"/>
          <w:i/>
          <w:color w:val="2E74B5" w:themeColor="accent1" w:themeShade="BF"/>
          <w:sz w:val="20"/>
          <w:szCs w:val="20"/>
          <w:lang w:eastAsia="es-MX"/>
        </w:rPr>
      </w:pPr>
    </w:p>
    <w:p w:rsidR="0027695B" w:rsidRPr="00754EC4" w:rsidRDefault="0027695B" w:rsidP="0027695B">
      <w:pPr>
        <w:pStyle w:val="corte4fondo"/>
        <w:spacing w:line="276" w:lineRule="auto"/>
        <w:rPr>
          <w:rFonts w:cs="Arial"/>
          <w:color w:val="2E74B5" w:themeColor="accent1" w:themeShade="BF"/>
          <w:sz w:val="24"/>
          <w:szCs w:val="24"/>
          <w:lang w:val="es-MX"/>
        </w:rPr>
      </w:pPr>
      <w:r w:rsidRPr="00754EC4">
        <w:rPr>
          <w:rFonts w:cs="Arial"/>
          <w:b/>
          <w:color w:val="2E74B5" w:themeColor="accent1" w:themeShade="BF"/>
          <w:sz w:val="24"/>
          <w:szCs w:val="24"/>
          <w:lang w:val="es-MX"/>
        </w:rPr>
        <w:t xml:space="preserve">SEGUNDO. Ampliación del plazo para dar respuesta a Respuesta a la solicitud de acceso a la información pública. </w:t>
      </w:r>
      <w:r w:rsidRPr="00754EC4">
        <w:rPr>
          <w:rFonts w:cs="Arial"/>
          <w:color w:val="2E74B5" w:themeColor="accent1" w:themeShade="BF"/>
          <w:sz w:val="24"/>
          <w:szCs w:val="24"/>
          <w:lang w:val="es-MX"/>
        </w:rPr>
        <w:t>El 09 nueve de m</w:t>
      </w:r>
      <w:r w:rsidR="00091A4A">
        <w:rPr>
          <w:rFonts w:cs="Arial"/>
          <w:color w:val="2E74B5" w:themeColor="accent1" w:themeShade="BF"/>
          <w:sz w:val="24"/>
          <w:szCs w:val="24"/>
          <w:lang w:val="es-MX"/>
        </w:rPr>
        <w:t>ayo</w:t>
      </w:r>
      <w:r w:rsidRPr="00754EC4">
        <w:rPr>
          <w:rFonts w:cs="Arial"/>
          <w:color w:val="2E74B5" w:themeColor="accent1" w:themeShade="BF"/>
          <w:sz w:val="24"/>
          <w:szCs w:val="24"/>
          <w:lang w:val="es-MX"/>
        </w:rPr>
        <w:t xml:space="preserve"> el sujeto obligado utilizó la ampliación del plazo para dar respuesta a la solicitud de acceso </w:t>
      </w:r>
      <w:r w:rsidRPr="00754EC4">
        <w:rPr>
          <w:rFonts w:cs="Arial"/>
          <w:color w:val="2E74B5" w:themeColor="accent1" w:themeShade="BF"/>
          <w:sz w:val="24"/>
          <w:szCs w:val="24"/>
          <w:lang w:val="es-MX"/>
        </w:rPr>
        <w:lastRenderedPageBreak/>
        <w:t>a la información pública y notificó al solicitante mediante el mismo sistema electrónico como se observa a continuación</w:t>
      </w:r>
      <w:r w:rsidRPr="00754EC4">
        <w:rPr>
          <w:rStyle w:val="Refdenotaalpie"/>
          <w:rFonts w:cs="Arial"/>
          <w:color w:val="2E74B5" w:themeColor="accent1" w:themeShade="BF"/>
          <w:sz w:val="24"/>
          <w:szCs w:val="24"/>
          <w:lang w:val="es-MX"/>
        </w:rPr>
        <w:footnoteReference w:id="2"/>
      </w:r>
      <w:r w:rsidRPr="00754EC4">
        <w:rPr>
          <w:rFonts w:cs="Arial"/>
          <w:color w:val="2E74B5" w:themeColor="accent1" w:themeShade="BF"/>
          <w:sz w:val="24"/>
          <w:szCs w:val="24"/>
          <w:lang w:val="es-MX"/>
        </w:rPr>
        <w:t>:</w:t>
      </w:r>
    </w:p>
    <w:p w:rsidR="0027695B" w:rsidRPr="00754EC4" w:rsidRDefault="0027695B" w:rsidP="0027695B">
      <w:pPr>
        <w:pStyle w:val="corte4fondo"/>
        <w:spacing w:line="276" w:lineRule="auto"/>
        <w:rPr>
          <w:rFonts w:cs="Arial"/>
          <w:color w:val="2E74B5" w:themeColor="accent1" w:themeShade="BF"/>
          <w:sz w:val="24"/>
          <w:szCs w:val="24"/>
          <w:lang w:val="es-MX"/>
        </w:rPr>
      </w:pPr>
    </w:p>
    <w:p w:rsidR="0027695B" w:rsidRPr="00754EC4" w:rsidRDefault="00BC2E5F" w:rsidP="0027695B">
      <w:pPr>
        <w:pStyle w:val="corte4fondo"/>
        <w:spacing w:line="276" w:lineRule="auto"/>
        <w:ind w:firstLine="0"/>
        <w:rPr>
          <w:rFonts w:cs="Arial"/>
          <w:color w:val="2E74B5" w:themeColor="accent1" w:themeShade="BF"/>
          <w:sz w:val="24"/>
          <w:szCs w:val="24"/>
          <w:lang w:val="es-MX"/>
        </w:rPr>
      </w:pPr>
      <w:r>
        <w:rPr>
          <w:rFonts w:cs="Arial"/>
          <w:noProof/>
          <w:color w:val="2E74B5" w:themeColor="accent1" w:themeShade="BF"/>
          <w:sz w:val="24"/>
          <w:szCs w:val="24"/>
          <w:lang w:val="es-MX"/>
        </w:rPr>
        <w:drawing>
          <wp:inline distT="0" distB="0" distL="0" distR="0">
            <wp:extent cx="5543550" cy="2719346"/>
            <wp:effectExtent l="0" t="0" r="0" b="508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54482" cy="2724709"/>
                    </a:xfrm>
                    <a:prstGeom prst="rect">
                      <a:avLst/>
                    </a:prstGeom>
                    <a:noFill/>
                    <a:ln>
                      <a:noFill/>
                    </a:ln>
                  </pic:spPr>
                </pic:pic>
              </a:graphicData>
            </a:graphic>
          </wp:inline>
        </w:drawing>
      </w:r>
    </w:p>
    <w:p w:rsidR="00BC2E5F" w:rsidRDefault="00BC2E5F" w:rsidP="00BC2E5F">
      <w:pPr>
        <w:spacing w:after="0" w:line="276" w:lineRule="auto"/>
        <w:ind w:firstLine="708"/>
        <w:jc w:val="both"/>
        <w:rPr>
          <w:rFonts w:ascii="Arial" w:eastAsia="Times New Roman" w:hAnsi="Arial" w:cs="Arial"/>
          <w:b/>
          <w:color w:val="2E74B5" w:themeColor="accent1" w:themeShade="BF"/>
          <w:sz w:val="24"/>
          <w:szCs w:val="24"/>
          <w:lang w:eastAsia="es-MX"/>
        </w:rPr>
      </w:pPr>
    </w:p>
    <w:p w:rsidR="0027695B" w:rsidRPr="00754EC4" w:rsidRDefault="0027695B" w:rsidP="00BC2E5F">
      <w:pPr>
        <w:spacing w:after="0" w:line="276" w:lineRule="auto"/>
        <w:ind w:firstLine="708"/>
        <w:jc w:val="both"/>
        <w:rPr>
          <w:rFonts w:ascii="Arial" w:eastAsia="Times New Roman" w:hAnsi="Arial" w:cs="Arial"/>
          <w:color w:val="2E74B5" w:themeColor="accent1" w:themeShade="BF"/>
          <w:sz w:val="24"/>
          <w:szCs w:val="24"/>
          <w:lang w:eastAsia="es-MX"/>
        </w:rPr>
      </w:pPr>
      <w:r w:rsidRPr="00754EC4">
        <w:rPr>
          <w:rFonts w:ascii="Arial" w:eastAsia="Times New Roman" w:hAnsi="Arial" w:cs="Arial"/>
          <w:b/>
          <w:color w:val="2E74B5" w:themeColor="accent1" w:themeShade="BF"/>
          <w:sz w:val="24"/>
          <w:szCs w:val="24"/>
          <w:lang w:eastAsia="es-MX"/>
        </w:rPr>
        <w:t xml:space="preserve">TERCERO. Respuesta a la solicitud de acceso a la información pública. </w:t>
      </w:r>
      <w:r w:rsidRPr="00754EC4">
        <w:rPr>
          <w:rFonts w:ascii="Arial" w:eastAsia="Times New Roman" w:hAnsi="Arial" w:cs="Arial"/>
          <w:color w:val="2E74B5" w:themeColor="accent1" w:themeShade="BF"/>
          <w:sz w:val="24"/>
          <w:szCs w:val="24"/>
          <w:lang w:eastAsia="es-MX"/>
        </w:rPr>
        <w:t xml:space="preserve">El </w:t>
      </w:r>
      <w:r w:rsidR="00091A4A">
        <w:rPr>
          <w:rFonts w:ascii="Arial" w:eastAsia="Times New Roman" w:hAnsi="Arial" w:cs="Arial"/>
          <w:color w:val="2E74B5" w:themeColor="accent1" w:themeShade="BF"/>
          <w:sz w:val="24"/>
          <w:szCs w:val="24"/>
          <w:lang w:eastAsia="es-MX"/>
        </w:rPr>
        <w:t xml:space="preserve">22 veintidós de mayo </w:t>
      </w:r>
      <w:r w:rsidRPr="00754EC4">
        <w:rPr>
          <w:rFonts w:ascii="Arial" w:eastAsia="Times New Roman" w:hAnsi="Arial" w:cs="Arial"/>
          <w:color w:val="2E74B5" w:themeColor="accent1" w:themeShade="BF"/>
          <w:sz w:val="24"/>
          <w:szCs w:val="24"/>
          <w:lang w:eastAsia="es-MX"/>
        </w:rPr>
        <w:t>de 2018 dos mil dieciocho el sujeto obligado</w:t>
      </w:r>
      <w:r w:rsidRPr="00754EC4">
        <w:rPr>
          <w:rFonts w:ascii="Arial" w:eastAsia="Times New Roman" w:hAnsi="Arial" w:cs="Arial"/>
          <w:b/>
          <w:color w:val="2E74B5" w:themeColor="accent1" w:themeShade="BF"/>
          <w:sz w:val="24"/>
          <w:szCs w:val="24"/>
          <w:lang w:eastAsia="es-MX"/>
        </w:rPr>
        <w:t xml:space="preserve"> </w:t>
      </w:r>
      <w:r w:rsidRPr="00754EC4">
        <w:rPr>
          <w:rFonts w:ascii="Arial" w:eastAsia="Times New Roman" w:hAnsi="Arial" w:cs="Arial"/>
          <w:color w:val="2E74B5" w:themeColor="accent1" w:themeShade="BF"/>
          <w:sz w:val="24"/>
          <w:szCs w:val="24"/>
          <w:lang w:eastAsia="es-MX"/>
        </w:rPr>
        <w:t>notificó al solicitante, por el mismo medio electrónico, la respuesta a la solicitud de acceso a la información pública, misma que es como sigue</w:t>
      </w:r>
      <w:r w:rsidRPr="00754EC4">
        <w:rPr>
          <w:rFonts w:ascii="Arial" w:eastAsia="Times New Roman" w:hAnsi="Arial" w:cs="Arial"/>
          <w:color w:val="2E74B5" w:themeColor="accent1" w:themeShade="BF"/>
          <w:sz w:val="24"/>
          <w:szCs w:val="24"/>
          <w:vertAlign w:val="superscript"/>
          <w:lang w:eastAsia="es-MX"/>
        </w:rPr>
        <w:footnoteReference w:id="3"/>
      </w:r>
      <w:r w:rsidRPr="00754EC4">
        <w:rPr>
          <w:rFonts w:ascii="Arial" w:eastAsia="Times New Roman" w:hAnsi="Arial" w:cs="Arial"/>
          <w:color w:val="2E74B5" w:themeColor="accent1" w:themeShade="BF"/>
          <w:sz w:val="24"/>
          <w:szCs w:val="24"/>
          <w:lang w:eastAsia="es-MX"/>
        </w:rPr>
        <w:t>:</w:t>
      </w:r>
    </w:p>
    <w:p w:rsidR="0027695B" w:rsidRPr="00754EC4" w:rsidRDefault="0027695B" w:rsidP="0027695B">
      <w:pPr>
        <w:spacing w:after="0" w:line="276" w:lineRule="auto"/>
        <w:ind w:firstLine="709"/>
        <w:jc w:val="both"/>
        <w:rPr>
          <w:rFonts w:ascii="Arial" w:eastAsia="Times New Roman" w:hAnsi="Arial" w:cs="Arial"/>
          <w:color w:val="2E74B5" w:themeColor="accent1" w:themeShade="BF"/>
          <w:sz w:val="24"/>
          <w:szCs w:val="24"/>
          <w:lang w:eastAsia="es-MX"/>
        </w:rPr>
      </w:pPr>
    </w:p>
    <w:p w:rsidR="0027695B" w:rsidRPr="00754EC4" w:rsidRDefault="00091A4A" w:rsidP="0027695B">
      <w:pPr>
        <w:spacing w:after="0" w:line="276" w:lineRule="auto"/>
        <w:jc w:val="center"/>
        <w:rPr>
          <w:rFonts w:ascii="Arial" w:eastAsia="Times New Roman" w:hAnsi="Arial" w:cs="Arial"/>
          <w:color w:val="2E74B5" w:themeColor="accent1" w:themeShade="BF"/>
          <w:sz w:val="20"/>
          <w:szCs w:val="20"/>
          <w:lang w:eastAsia="es-MX"/>
        </w:rPr>
      </w:pPr>
      <w:r>
        <w:rPr>
          <w:rFonts w:ascii="Arial" w:eastAsia="Times New Roman" w:hAnsi="Arial" w:cs="Arial"/>
          <w:noProof/>
          <w:color w:val="2E74B5" w:themeColor="accent1" w:themeShade="BF"/>
          <w:sz w:val="20"/>
          <w:szCs w:val="20"/>
          <w:lang w:eastAsia="es-MX"/>
        </w:rPr>
        <w:drawing>
          <wp:inline distT="0" distB="0" distL="0" distR="0">
            <wp:extent cx="5422900" cy="1796995"/>
            <wp:effectExtent l="0" t="0" r="635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39754" cy="1802580"/>
                    </a:xfrm>
                    <a:prstGeom prst="rect">
                      <a:avLst/>
                    </a:prstGeom>
                    <a:noFill/>
                    <a:ln>
                      <a:noFill/>
                    </a:ln>
                  </pic:spPr>
                </pic:pic>
              </a:graphicData>
            </a:graphic>
          </wp:inline>
        </w:drawing>
      </w:r>
    </w:p>
    <w:p w:rsidR="0027695B" w:rsidRPr="00754EC4" w:rsidRDefault="0027695B" w:rsidP="0027695B">
      <w:pPr>
        <w:spacing w:after="0" w:line="276" w:lineRule="auto"/>
        <w:ind w:left="708" w:firstLine="709"/>
        <w:jc w:val="both"/>
        <w:rPr>
          <w:rFonts w:ascii="Arial" w:eastAsia="Times New Roman" w:hAnsi="Arial" w:cs="Arial"/>
          <w:color w:val="2E74B5" w:themeColor="accent1" w:themeShade="BF"/>
          <w:sz w:val="20"/>
          <w:szCs w:val="20"/>
          <w:lang w:eastAsia="es-MX"/>
        </w:rPr>
      </w:pPr>
    </w:p>
    <w:p w:rsidR="0027695B" w:rsidRDefault="00574768" w:rsidP="00BC2E5F">
      <w:pPr>
        <w:spacing w:after="0" w:line="276" w:lineRule="auto"/>
        <w:jc w:val="center"/>
        <w:rPr>
          <w:rFonts w:ascii="Arial" w:eastAsia="Times New Roman" w:hAnsi="Arial" w:cs="Arial"/>
          <w:color w:val="2E74B5" w:themeColor="accent1" w:themeShade="BF"/>
          <w:sz w:val="20"/>
          <w:szCs w:val="20"/>
          <w:lang w:eastAsia="es-MX"/>
        </w:rPr>
      </w:pPr>
      <w:r>
        <w:rPr>
          <w:rFonts w:ascii="Arial" w:eastAsia="Times New Roman" w:hAnsi="Arial" w:cs="Arial"/>
          <w:noProof/>
          <w:color w:val="2E74B5" w:themeColor="accent1" w:themeShade="BF"/>
          <w:sz w:val="20"/>
          <w:szCs w:val="20"/>
          <w:lang w:eastAsia="es-MX"/>
        </w:rPr>
        <w:drawing>
          <wp:inline distT="0" distB="0" distL="0" distR="0">
            <wp:extent cx="5422900" cy="2321781"/>
            <wp:effectExtent l="0" t="0" r="6350" b="254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30027" cy="2324832"/>
                    </a:xfrm>
                    <a:prstGeom prst="rect">
                      <a:avLst/>
                    </a:prstGeom>
                    <a:noFill/>
                    <a:ln>
                      <a:noFill/>
                    </a:ln>
                  </pic:spPr>
                </pic:pic>
              </a:graphicData>
            </a:graphic>
          </wp:inline>
        </w:drawing>
      </w:r>
    </w:p>
    <w:p w:rsidR="00574768" w:rsidRPr="00754EC4" w:rsidRDefault="00574768" w:rsidP="00574768">
      <w:pPr>
        <w:spacing w:after="0" w:line="276" w:lineRule="auto"/>
        <w:jc w:val="both"/>
        <w:rPr>
          <w:rFonts w:ascii="Arial" w:eastAsia="Times New Roman" w:hAnsi="Arial" w:cs="Arial"/>
          <w:color w:val="2E74B5" w:themeColor="accent1" w:themeShade="BF"/>
          <w:sz w:val="20"/>
          <w:szCs w:val="20"/>
          <w:lang w:eastAsia="es-MX"/>
        </w:rPr>
      </w:pPr>
    </w:p>
    <w:p w:rsidR="005A2BFE" w:rsidRPr="00F75D88" w:rsidRDefault="0027695B" w:rsidP="005A2BFE">
      <w:pPr>
        <w:pStyle w:val="corte4fondo"/>
        <w:spacing w:line="276" w:lineRule="auto"/>
        <w:rPr>
          <w:rFonts w:cs="Arial"/>
          <w:color w:val="2E74B5" w:themeColor="accent1" w:themeShade="BF"/>
          <w:sz w:val="24"/>
          <w:szCs w:val="24"/>
        </w:rPr>
      </w:pPr>
      <w:r w:rsidRPr="00754EC4">
        <w:rPr>
          <w:rFonts w:cs="Arial"/>
          <w:b/>
          <w:color w:val="2E74B5" w:themeColor="accent1" w:themeShade="BF"/>
          <w:sz w:val="24"/>
          <w:szCs w:val="24"/>
        </w:rPr>
        <w:t xml:space="preserve">CUARTO. Interposición del recurso. </w:t>
      </w:r>
      <w:r w:rsidRPr="00754EC4">
        <w:rPr>
          <w:rFonts w:cs="Arial"/>
          <w:color w:val="2E74B5" w:themeColor="accent1" w:themeShade="BF"/>
          <w:sz w:val="24"/>
          <w:szCs w:val="24"/>
        </w:rPr>
        <w:t xml:space="preserve">El </w:t>
      </w:r>
      <w:r w:rsidR="005A2BFE">
        <w:rPr>
          <w:rFonts w:cs="Arial"/>
          <w:color w:val="2E74B5" w:themeColor="accent1" w:themeShade="BF"/>
          <w:sz w:val="24"/>
          <w:szCs w:val="24"/>
          <w:lang w:val="es-MX"/>
        </w:rPr>
        <w:t xml:space="preserve">26 veintiséis </w:t>
      </w:r>
      <w:r w:rsidR="00574768">
        <w:rPr>
          <w:rFonts w:cs="Arial"/>
          <w:color w:val="2E74B5" w:themeColor="accent1" w:themeShade="BF"/>
          <w:sz w:val="24"/>
          <w:szCs w:val="24"/>
          <w:lang w:val="es-MX"/>
        </w:rPr>
        <w:t xml:space="preserve">de mayo </w:t>
      </w:r>
      <w:r w:rsidRPr="00754EC4">
        <w:rPr>
          <w:rFonts w:cs="Arial"/>
          <w:color w:val="2E74B5" w:themeColor="accent1" w:themeShade="BF"/>
          <w:sz w:val="24"/>
          <w:szCs w:val="24"/>
        </w:rPr>
        <w:t>de 2018 dos mil dieciocho, mediante registro RR000</w:t>
      </w:r>
      <w:r w:rsidR="00574768">
        <w:rPr>
          <w:rFonts w:cs="Arial"/>
          <w:color w:val="2E74B5" w:themeColor="accent1" w:themeShade="BF"/>
          <w:sz w:val="24"/>
          <w:szCs w:val="24"/>
          <w:lang w:val="es-MX"/>
        </w:rPr>
        <w:t xml:space="preserve">21918 </w:t>
      </w:r>
      <w:r w:rsidRPr="00754EC4">
        <w:rPr>
          <w:rFonts w:cs="Arial"/>
          <w:color w:val="2E74B5" w:themeColor="accent1" w:themeShade="BF"/>
          <w:sz w:val="24"/>
          <w:szCs w:val="24"/>
        </w:rPr>
        <w:t xml:space="preserve">en la Plataforma Nacional de Transparencia, el solicitante de la información </w:t>
      </w:r>
      <w:r w:rsidR="00491942">
        <w:rPr>
          <w:rFonts w:cs="Arial"/>
          <w:color w:val="2E74B5" w:themeColor="accent1" w:themeShade="BF"/>
          <w:sz w:val="24"/>
          <w:szCs w:val="24"/>
        </w:rPr>
        <w:t xml:space="preserve">interpuso recurso de revisión </w:t>
      </w:r>
      <w:r w:rsidRPr="00754EC4">
        <w:rPr>
          <w:rFonts w:cs="Arial"/>
          <w:color w:val="2E74B5" w:themeColor="accent1" w:themeShade="BF"/>
          <w:sz w:val="24"/>
          <w:szCs w:val="24"/>
        </w:rPr>
        <w:t xml:space="preserve">contra de la respuesta mencionada en el punto anterior, mismo que quedó presentado ante la Oficialía de Partes de esta Comisión Estatal de Garantía de Acceso a la Información Pública el </w:t>
      </w:r>
      <w:r w:rsidR="00574768">
        <w:rPr>
          <w:rFonts w:cs="Arial"/>
          <w:color w:val="2E74B5" w:themeColor="accent1" w:themeShade="BF"/>
          <w:sz w:val="24"/>
          <w:szCs w:val="24"/>
          <w:lang w:val="es-MX"/>
        </w:rPr>
        <w:t>día</w:t>
      </w:r>
      <w:r w:rsidR="005A2BFE">
        <w:rPr>
          <w:rFonts w:cs="Arial"/>
          <w:color w:val="2E74B5" w:themeColor="accent1" w:themeShade="BF"/>
          <w:sz w:val="24"/>
          <w:szCs w:val="24"/>
          <w:lang w:val="es-MX"/>
        </w:rPr>
        <w:t xml:space="preserve"> 28 veintiocho del referido mes y año, </w:t>
      </w:r>
      <w:r w:rsidR="005A2BFE" w:rsidRPr="00F75D88">
        <w:rPr>
          <w:rFonts w:cs="Arial"/>
          <w:color w:val="2E74B5" w:themeColor="accent1" w:themeShade="BF"/>
          <w:sz w:val="24"/>
          <w:szCs w:val="24"/>
        </w:rPr>
        <w:t>es decir al día hábil siguiente al que fue interpu</w:t>
      </w:r>
      <w:r w:rsidR="005A2BFE">
        <w:rPr>
          <w:rFonts w:cs="Arial"/>
          <w:color w:val="2E74B5" w:themeColor="accent1" w:themeShade="BF"/>
          <w:sz w:val="24"/>
          <w:szCs w:val="24"/>
        </w:rPr>
        <w:t xml:space="preserve">esto, por haber sido interpuesto </w:t>
      </w:r>
      <w:r w:rsidR="005A2BFE">
        <w:rPr>
          <w:rFonts w:cs="Arial"/>
          <w:color w:val="2E74B5" w:themeColor="accent1" w:themeShade="BF"/>
          <w:sz w:val="24"/>
          <w:szCs w:val="24"/>
          <w:lang w:val="es-MX"/>
        </w:rPr>
        <w:t xml:space="preserve">ante el sistema en día inhábil, ello de conformidad con </w:t>
      </w:r>
      <w:r w:rsidR="005A2BFE" w:rsidRPr="00F75D88">
        <w:rPr>
          <w:rFonts w:cs="Arial"/>
          <w:color w:val="2E74B5" w:themeColor="accent1" w:themeShade="BF"/>
          <w:sz w:val="24"/>
          <w:szCs w:val="24"/>
        </w:rPr>
        <w:t xml:space="preserve">el </w:t>
      </w:r>
      <w:r w:rsidR="005A2BFE">
        <w:rPr>
          <w:rFonts w:cs="Arial"/>
          <w:color w:val="2E74B5" w:themeColor="accent1" w:themeShade="BF"/>
          <w:sz w:val="24"/>
          <w:szCs w:val="24"/>
          <w:lang w:val="es-MX"/>
        </w:rPr>
        <w:t>A</w:t>
      </w:r>
      <w:r w:rsidR="005A2BFE" w:rsidRPr="00F75D88">
        <w:rPr>
          <w:rFonts w:cs="Arial"/>
          <w:color w:val="2E74B5" w:themeColor="accent1" w:themeShade="BF"/>
          <w:sz w:val="24"/>
          <w:szCs w:val="24"/>
        </w:rPr>
        <w:t xml:space="preserve">cuerdo de Pleno S.O. CEGAIP-208/2014 emitido en Sesión Ordinaria de 15 de enero de 2018 dos mil dieciocho. </w:t>
      </w:r>
    </w:p>
    <w:p w:rsidR="0027695B" w:rsidRPr="00754EC4" w:rsidRDefault="0027695B" w:rsidP="0027695B">
      <w:pPr>
        <w:spacing w:after="0" w:line="276" w:lineRule="auto"/>
        <w:ind w:firstLine="709"/>
        <w:jc w:val="both"/>
        <w:rPr>
          <w:rFonts w:ascii="Arial" w:eastAsia="Times New Roman" w:hAnsi="Arial" w:cs="Arial"/>
          <w:b/>
          <w:color w:val="2E74B5" w:themeColor="accent1" w:themeShade="BF"/>
          <w:sz w:val="24"/>
          <w:szCs w:val="24"/>
          <w:lang w:eastAsia="es-MX"/>
        </w:rPr>
      </w:pPr>
    </w:p>
    <w:p w:rsidR="0027695B" w:rsidRPr="00754EC4" w:rsidRDefault="0027695B" w:rsidP="0027695B">
      <w:pPr>
        <w:spacing w:after="0" w:line="276" w:lineRule="auto"/>
        <w:ind w:firstLine="709"/>
        <w:jc w:val="both"/>
        <w:rPr>
          <w:rFonts w:ascii="Arial" w:eastAsia="Times New Roman" w:hAnsi="Arial" w:cs="Arial"/>
          <w:color w:val="2E74B5" w:themeColor="accent1" w:themeShade="BF"/>
          <w:sz w:val="24"/>
          <w:szCs w:val="24"/>
          <w:lang w:eastAsia="es-MX"/>
        </w:rPr>
      </w:pPr>
      <w:r w:rsidRPr="00754EC4">
        <w:rPr>
          <w:rFonts w:ascii="Arial" w:eastAsia="Times New Roman" w:hAnsi="Arial" w:cs="Arial"/>
          <w:b/>
          <w:color w:val="2E74B5" w:themeColor="accent1" w:themeShade="BF"/>
          <w:sz w:val="24"/>
          <w:szCs w:val="24"/>
          <w:lang w:eastAsia="es-MX"/>
        </w:rPr>
        <w:t xml:space="preserve">QUINTO. Trámite del recurso de revisión ante esta Comisión Estatal de Garantía de Acceso a la Información Pública. </w:t>
      </w:r>
      <w:r w:rsidRPr="00754EC4">
        <w:rPr>
          <w:rFonts w:ascii="Arial" w:eastAsia="Times New Roman" w:hAnsi="Arial" w:cs="Arial"/>
          <w:color w:val="2E74B5" w:themeColor="accent1" w:themeShade="BF"/>
          <w:sz w:val="24"/>
          <w:szCs w:val="24"/>
          <w:lang w:eastAsia="es-MX"/>
        </w:rPr>
        <w:t xml:space="preserve">Mediante auto del </w:t>
      </w:r>
      <w:r w:rsidR="00574768">
        <w:rPr>
          <w:rFonts w:ascii="Arial" w:eastAsia="Times New Roman" w:hAnsi="Arial" w:cs="Arial"/>
          <w:color w:val="2E74B5" w:themeColor="accent1" w:themeShade="BF"/>
          <w:sz w:val="24"/>
          <w:szCs w:val="24"/>
          <w:lang w:eastAsia="es-MX"/>
        </w:rPr>
        <w:t xml:space="preserve">29 veintinueve de mayo </w:t>
      </w:r>
      <w:r w:rsidRPr="00754EC4">
        <w:rPr>
          <w:rFonts w:ascii="Arial" w:eastAsia="Times New Roman" w:hAnsi="Arial" w:cs="Arial"/>
          <w:color w:val="2E74B5" w:themeColor="accent1" w:themeShade="BF"/>
          <w:sz w:val="24"/>
          <w:szCs w:val="24"/>
          <w:lang w:eastAsia="es-MX"/>
        </w:rPr>
        <w:t>de 2018 dos mil dieciocho la presidencia de esta Comisión de Transparencia tuvo por recibido el recurso de revisión, por lo que, por razón de turno, tocó conocer a la ponencia de la Licenciada Paulina Sánchez Pérez del Pozo por lo que se le turnó dicho expediente para que procediera, previo su análisis, a su admisión o desechamiento según fuera el caso.</w:t>
      </w:r>
    </w:p>
    <w:p w:rsidR="0027695B" w:rsidRPr="00754EC4" w:rsidRDefault="0027695B" w:rsidP="0027695B">
      <w:pPr>
        <w:spacing w:after="0" w:line="276" w:lineRule="auto"/>
        <w:ind w:firstLine="709"/>
        <w:jc w:val="both"/>
        <w:rPr>
          <w:rFonts w:ascii="Arial" w:eastAsia="Times New Roman" w:hAnsi="Arial" w:cs="Arial"/>
          <w:color w:val="2E74B5" w:themeColor="accent1" w:themeShade="BF"/>
          <w:sz w:val="24"/>
          <w:szCs w:val="24"/>
          <w:lang w:eastAsia="es-MX"/>
        </w:rPr>
      </w:pPr>
    </w:p>
    <w:p w:rsidR="0027695B" w:rsidRPr="00754EC4" w:rsidRDefault="0027695B" w:rsidP="0027695B">
      <w:pPr>
        <w:spacing w:after="0" w:line="276" w:lineRule="auto"/>
        <w:ind w:firstLine="709"/>
        <w:jc w:val="both"/>
        <w:rPr>
          <w:rFonts w:ascii="Arial" w:eastAsia="Times New Roman" w:hAnsi="Arial" w:cs="Arial"/>
          <w:color w:val="2E74B5" w:themeColor="accent1" w:themeShade="BF"/>
          <w:sz w:val="24"/>
          <w:szCs w:val="24"/>
          <w:lang w:eastAsia="es-MX"/>
        </w:rPr>
      </w:pPr>
      <w:r w:rsidRPr="00754EC4">
        <w:rPr>
          <w:rFonts w:ascii="Arial" w:eastAsia="Times New Roman" w:hAnsi="Arial" w:cs="Arial"/>
          <w:b/>
          <w:color w:val="2E74B5" w:themeColor="accent1" w:themeShade="BF"/>
          <w:sz w:val="24"/>
          <w:szCs w:val="24"/>
          <w:lang w:eastAsia="es-MX"/>
        </w:rPr>
        <w:t xml:space="preserve">SEXTO. Auto de admisión y trámite. </w:t>
      </w:r>
      <w:r w:rsidRPr="00754EC4">
        <w:rPr>
          <w:rFonts w:ascii="Arial" w:eastAsia="Times New Roman" w:hAnsi="Arial" w:cs="Arial"/>
          <w:color w:val="2E74B5" w:themeColor="accent1" w:themeShade="BF"/>
          <w:sz w:val="24"/>
          <w:szCs w:val="24"/>
          <w:lang w:eastAsia="es-MX"/>
        </w:rPr>
        <w:t xml:space="preserve">Por proveído del </w:t>
      </w:r>
      <w:r w:rsidR="00574768">
        <w:rPr>
          <w:rFonts w:ascii="Arial" w:eastAsia="Times New Roman" w:hAnsi="Arial" w:cs="Arial"/>
          <w:color w:val="2E74B5" w:themeColor="accent1" w:themeShade="BF"/>
          <w:sz w:val="24"/>
          <w:szCs w:val="24"/>
          <w:lang w:eastAsia="es-MX"/>
        </w:rPr>
        <w:t xml:space="preserve">31 treinta y uno de mayo </w:t>
      </w:r>
      <w:r w:rsidRPr="00754EC4">
        <w:rPr>
          <w:rFonts w:ascii="Arial" w:eastAsia="Times New Roman" w:hAnsi="Arial" w:cs="Arial"/>
          <w:color w:val="2E74B5" w:themeColor="accent1" w:themeShade="BF"/>
          <w:sz w:val="24"/>
          <w:szCs w:val="24"/>
          <w:lang w:eastAsia="es-MX"/>
        </w:rPr>
        <w:t>de 2018 dos mil dieciocho la Comisionado Ponente:</w:t>
      </w:r>
    </w:p>
    <w:p w:rsidR="0027695B" w:rsidRPr="00754EC4" w:rsidRDefault="0027695B" w:rsidP="0027695B">
      <w:pPr>
        <w:spacing w:after="0" w:line="276" w:lineRule="auto"/>
        <w:ind w:firstLine="709"/>
        <w:jc w:val="both"/>
        <w:rPr>
          <w:rFonts w:ascii="Arial" w:eastAsia="Times New Roman" w:hAnsi="Arial" w:cs="Arial"/>
          <w:color w:val="2E74B5" w:themeColor="accent1" w:themeShade="BF"/>
          <w:sz w:val="24"/>
          <w:szCs w:val="24"/>
          <w:lang w:eastAsia="es-MX"/>
        </w:rPr>
      </w:pPr>
    </w:p>
    <w:p w:rsidR="0027695B" w:rsidRPr="00754EC4" w:rsidRDefault="0027695B" w:rsidP="0027695B">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754EC4">
        <w:rPr>
          <w:rFonts w:ascii="Arial" w:eastAsia="Times New Roman" w:hAnsi="Arial" w:cs="Arial"/>
          <w:color w:val="2E74B5" w:themeColor="accent1" w:themeShade="BF"/>
          <w:sz w:val="24"/>
          <w:szCs w:val="24"/>
          <w:lang w:eastAsia="es-MX"/>
        </w:rPr>
        <w:t>Registró en el Libro de Gobierno el presente expediente como RR-</w:t>
      </w:r>
      <w:r w:rsidR="00574768">
        <w:rPr>
          <w:rFonts w:ascii="Arial" w:eastAsia="Times New Roman" w:hAnsi="Arial" w:cs="Arial"/>
          <w:color w:val="2E74B5" w:themeColor="accent1" w:themeShade="BF"/>
          <w:sz w:val="24"/>
          <w:szCs w:val="24"/>
          <w:lang w:eastAsia="es-MX"/>
        </w:rPr>
        <w:t>419</w:t>
      </w:r>
      <w:r w:rsidRPr="00754EC4">
        <w:rPr>
          <w:rFonts w:ascii="Arial" w:eastAsia="Times New Roman" w:hAnsi="Arial" w:cs="Arial"/>
          <w:color w:val="2E74B5" w:themeColor="accent1" w:themeShade="BF"/>
          <w:sz w:val="24"/>
          <w:szCs w:val="24"/>
          <w:lang w:eastAsia="es-MX"/>
        </w:rPr>
        <w:t>/2018-2 PLATAFORMA.</w:t>
      </w:r>
    </w:p>
    <w:p w:rsidR="0027695B" w:rsidRPr="00754EC4" w:rsidRDefault="0027695B" w:rsidP="0027695B">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754EC4">
        <w:rPr>
          <w:rFonts w:ascii="Arial" w:eastAsia="Times New Roman" w:hAnsi="Arial" w:cs="Arial"/>
          <w:color w:val="2E74B5" w:themeColor="accent1" w:themeShade="BF"/>
          <w:sz w:val="24"/>
          <w:szCs w:val="24"/>
          <w:lang w:eastAsia="es-MX"/>
        </w:rPr>
        <w:t>Admitió a trámite el presente recurso de revisión.</w:t>
      </w:r>
    </w:p>
    <w:p w:rsidR="0027695B" w:rsidRPr="00754EC4" w:rsidRDefault="0027695B" w:rsidP="0027695B">
      <w:pPr>
        <w:numPr>
          <w:ilvl w:val="0"/>
          <w:numId w:val="2"/>
        </w:numPr>
        <w:spacing w:after="0" w:line="276" w:lineRule="auto"/>
        <w:jc w:val="both"/>
        <w:rPr>
          <w:rFonts w:ascii="Arial" w:eastAsia="Times New Roman" w:hAnsi="Arial" w:cs="Arial"/>
          <w:b/>
          <w:color w:val="2E74B5" w:themeColor="accent1" w:themeShade="BF"/>
          <w:sz w:val="24"/>
          <w:szCs w:val="24"/>
          <w:lang w:eastAsia="es-MX"/>
        </w:rPr>
      </w:pPr>
      <w:r w:rsidRPr="00754EC4">
        <w:rPr>
          <w:rFonts w:ascii="Arial" w:eastAsia="Times New Roman" w:hAnsi="Arial" w:cs="Arial"/>
          <w:color w:val="2E74B5" w:themeColor="accent1" w:themeShade="BF"/>
          <w:sz w:val="24"/>
          <w:szCs w:val="24"/>
          <w:lang w:eastAsia="es-MX"/>
        </w:rPr>
        <w:t xml:space="preserve">Tuvo como </w:t>
      </w:r>
      <w:r w:rsidR="00574768">
        <w:rPr>
          <w:rFonts w:ascii="Arial" w:eastAsia="Times New Roman" w:hAnsi="Arial" w:cs="Arial"/>
          <w:color w:val="2E74B5" w:themeColor="accent1" w:themeShade="BF"/>
          <w:sz w:val="24"/>
          <w:szCs w:val="24"/>
          <w:lang w:eastAsia="es-MX"/>
        </w:rPr>
        <w:t xml:space="preserve">sujetos </w:t>
      </w:r>
      <w:r w:rsidRPr="00754EC4">
        <w:rPr>
          <w:rFonts w:ascii="Arial" w:eastAsia="Times New Roman" w:hAnsi="Arial" w:cs="Arial"/>
          <w:color w:val="2E74B5" w:themeColor="accent1" w:themeShade="BF"/>
          <w:sz w:val="24"/>
          <w:szCs w:val="24"/>
          <w:lang w:eastAsia="es-MX"/>
        </w:rPr>
        <w:t>obligados al</w:t>
      </w:r>
      <w:r w:rsidR="00574768">
        <w:rPr>
          <w:rFonts w:ascii="Arial" w:eastAsia="Times New Roman" w:hAnsi="Arial" w:cs="Arial"/>
          <w:b/>
          <w:color w:val="2E74B5" w:themeColor="accent1" w:themeShade="BF"/>
          <w:sz w:val="24"/>
          <w:szCs w:val="24"/>
          <w:lang w:eastAsia="es-MX"/>
        </w:rPr>
        <w:t xml:space="preserve"> GOBIERNO DEL ESTADO DE SAN LUIS POTOSÍ, POR CONDUCTO DEL HOSPITAL CENTRAL “Dr. IGNACIO MORONES PRITO”, A TRAVÉS DE SU DIRECTOR GENERAL Y DEL TITULAR DE LA UNIDAD DE TRANSPARENCIA</w:t>
      </w:r>
      <w:r w:rsidR="00574768" w:rsidRPr="00754EC4">
        <w:rPr>
          <w:rFonts w:ascii="Arial" w:eastAsia="Times New Roman" w:hAnsi="Arial" w:cs="Arial"/>
          <w:b/>
          <w:color w:val="2E74B5" w:themeColor="accent1" w:themeShade="BF"/>
          <w:sz w:val="24"/>
          <w:szCs w:val="24"/>
          <w:lang w:eastAsia="es-MX"/>
        </w:rPr>
        <w:t>.</w:t>
      </w:r>
    </w:p>
    <w:p w:rsidR="0027695B" w:rsidRPr="00754EC4" w:rsidRDefault="0027695B" w:rsidP="0027695B">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754EC4">
        <w:rPr>
          <w:rFonts w:ascii="Arial" w:eastAsia="Times New Roman" w:hAnsi="Arial" w:cs="Arial"/>
          <w:color w:val="2E74B5" w:themeColor="accent1" w:themeShade="BF"/>
          <w:sz w:val="24"/>
          <w:szCs w:val="24"/>
          <w:lang w:eastAsia="es-MX"/>
        </w:rPr>
        <w:t>Se le tuvo al recurrente por señalada dirección electrónica para oír notificaciones.</w:t>
      </w:r>
    </w:p>
    <w:p w:rsidR="0027695B" w:rsidRPr="00754EC4" w:rsidRDefault="0027695B" w:rsidP="0027695B">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754EC4">
        <w:rPr>
          <w:rFonts w:ascii="Arial" w:eastAsia="Times New Roman" w:hAnsi="Arial" w:cs="Arial"/>
          <w:color w:val="2E74B5" w:themeColor="accent1" w:themeShade="BF"/>
          <w:sz w:val="24"/>
          <w:szCs w:val="24"/>
          <w:lang w:eastAsia="es-MX"/>
        </w:rPr>
        <w:t xml:space="preserve">Se puso a disposición de las partes el expediente para que en un plazo máximo de 7 siete días manifestaran lo que a su derecho conviniera –ofrecer pruebas y alegar–.  </w:t>
      </w:r>
    </w:p>
    <w:p w:rsidR="0027695B" w:rsidRPr="00754EC4" w:rsidRDefault="0027695B" w:rsidP="0027695B">
      <w:pPr>
        <w:spacing w:after="0" w:line="276" w:lineRule="auto"/>
        <w:ind w:firstLine="709"/>
        <w:jc w:val="both"/>
        <w:rPr>
          <w:rFonts w:ascii="Arial" w:eastAsia="Times New Roman" w:hAnsi="Arial" w:cs="Arial"/>
          <w:color w:val="2E74B5" w:themeColor="accent1" w:themeShade="BF"/>
          <w:sz w:val="24"/>
          <w:szCs w:val="24"/>
          <w:lang w:eastAsia="es-MX"/>
        </w:rPr>
      </w:pPr>
    </w:p>
    <w:p w:rsidR="0027695B" w:rsidRPr="00754EC4" w:rsidRDefault="0027695B" w:rsidP="0027695B">
      <w:pPr>
        <w:spacing w:after="0" w:line="276" w:lineRule="auto"/>
        <w:ind w:firstLine="709"/>
        <w:jc w:val="both"/>
        <w:rPr>
          <w:rFonts w:ascii="Arial" w:eastAsia="Times New Roman" w:hAnsi="Arial" w:cs="Arial"/>
          <w:color w:val="2E74B5" w:themeColor="accent1" w:themeShade="BF"/>
          <w:sz w:val="24"/>
          <w:szCs w:val="24"/>
          <w:lang w:eastAsia="es-MX"/>
        </w:rPr>
      </w:pPr>
      <w:r w:rsidRPr="00754EC4">
        <w:rPr>
          <w:rFonts w:ascii="Arial" w:eastAsia="Times New Roman" w:hAnsi="Arial" w:cs="Arial"/>
          <w:color w:val="2E74B5" w:themeColor="accent1" w:themeShade="BF"/>
          <w:sz w:val="24"/>
          <w:szCs w:val="24"/>
          <w:lang w:eastAsia="es-MX"/>
        </w:rPr>
        <w:t>Asimismo, en ese auto la ponente expresó que el sujeto obligado debería informar a esta Comisión de Transparencia si la información que le fue solicitada:</w:t>
      </w:r>
    </w:p>
    <w:p w:rsidR="0027695B" w:rsidRPr="00754EC4" w:rsidRDefault="0027695B" w:rsidP="0027695B">
      <w:pPr>
        <w:spacing w:after="0" w:line="276" w:lineRule="auto"/>
        <w:ind w:firstLine="709"/>
        <w:jc w:val="both"/>
        <w:rPr>
          <w:rFonts w:ascii="Arial" w:eastAsia="Times New Roman" w:hAnsi="Arial" w:cs="Arial"/>
          <w:color w:val="2E74B5" w:themeColor="accent1" w:themeShade="BF"/>
          <w:sz w:val="24"/>
          <w:szCs w:val="24"/>
          <w:lang w:eastAsia="es-MX"/>
        </w:rPr>
      </w:pPr>
    </w:p>
    <w:p w:rsidR="0027695B" w:rsidRPr="00754EC4" w:rsidRDefault="0027695B" w:rsidP="0027695B">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754EC4">
        <w:rPr>
          <w:rFonts w:ascii="Arial" w:eastAsia="Times New Roman" w:hAnsi="Arial" w:cs="Arial"/>
          <w:color w:val="2E74B5" w:themeColor="accent1" w:themeShade="BF"/>
          <w:sz w:val="24"/>
          <w:szCs w:val="24"/>
          <w:lang w:eastAsia="es-MX"/>
        </w:rPr>
        <w:t>Se encontraba en sus archivos.</w:t>
      </w:r>
    </w:p>
    <w:p w:rsidR="0027695B" w:rsidRPr="00754EC4" w:rsidRDefault="0027695B" w:rsidP="0027695B">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754EC4">
        <w:rPr>
          <w:rFonts w:ascii="Arial" w:eastAsia="Times New Roman" w:hAnsi="Arial" w:cs="Arial"/>
          <w:color w:val="2E74B5" w:themeColor="accent1" w:themeShade="BF"/>
          <w:sz w:val="24"/>
          <w:szCs w:val="24"/>
          <w:lang w:eastAsia="es-MX"/>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27695B" w:rsidRPr="00754EC4" w:rsidRDefault="0027695B" w:rsidP="0027695B">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754EC4">
        <w:rPr>
          <w:rFonts w:ascii="Arial" w:eastAsia="Times New Roman" w:hAnsi="Arial" w:cs="Arial"/>
          <w:color w:val="2E74B5" w:themeColor="accent1" w:themeShade="BF"/>
          <w:sz w:val="24"/>
          <w:szCs w:val="24"/>
          <w:lang w:eastAsia="es-MX"/>
        </w:rPr>
        <w:lastRenderedPageBreak/>
        <w:t xml:space="preserve">Se encontraba en una de las excepciones del derecho de acceso a la información como impedimento legal para su entrega –cuando se trate de información reservada o confidencial–. </w:t>
      </w:r>
    </w:p>
    <w:p w:rsidR="0027695B" w:rsidRPr="00754EC4" w:rsidRDefault="0027695B" w:rsidP="0027695B">
      <w:pPr>
        <w:spacing w:after="0" w:line="276" w:lineRule="auto"/>
        <w:ind w:firstLine="709"/>
        <w:jc w:val="both"/>
        <w:rPr>
          <w:rFonts w:ascii="Arial" w:eastAsia="Times New Roman" w:hAnsi="Arial" w:cs="Arial"/>
          <w:color w:val="2E74B5" w:themeColor="accent1" w:themeShade="BF"/>
          <w:sz w:val="24"/>
          <w:szCs w:val="24"/>
          <w:lang w:eastAsia="es-MX"/>
        </w:rPr>
      </w:pPr>
    </w:p>
    <w:p w:rsidR="0027695B" w:rsidRDefault="0027695B" w:rsidP="0027695B">
      <w:pPr>
        <w:spacing w:after="0" w:line="276" w:lineRule="auto"/>
        <w:ind w:firstLine="709"/>
        <w:jc w:val="both"/>
        <w:rPr>
          <w:rFonts w:ascii="Arial" w:eastAsia="Times New Roman" w:hAnsi="Arial" w:cs="Arial"/>
          <w:color w:val="2E74B5" w:themeColor="accent1" w:themeShade="BF"/>
          <w:sz w:val="24"/>
          <w:szCs w:val="24"/>
          <w:lang w:eastAsia="es-MX"/>
        </w:rPr>
      </w:pPr>
      <w:r w:rsidRPr="00754EC4">
        <w:rPr>
          <w:rFonts w:ascii="Arial" w:eastAsia="Times New Roman" w:hAnsi="Arial" w:cs="Arial"/>
          <w:color w:val="2E74B5" w:themeColor="accent1" w:themeShade="BF"/>
          <w:sz w:val="24"/>
          <w:szCs w:val="24"/>
          <w:lang w:eastAsia="es-MX"/>
        </w:rPr>
        <w:t>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y que una vez, que sea decretado el cierre de instrucción no se atendería la información que fuese enviada.</w:t>
      </w:r>
    </w:p>
    <w:p w:rsidR="00790E88" w:rsidRPr="00754EC4" w:rsidRDefault="00790E88" w:rsidP="0027695B">
      <w:pPr>
        <w:spacing w:after="0" w:line="276" w:lineRule="auto"/>
        <w:ind w:firstLine="709"/>
        <w:jc w:val="both"/>
        <w:rPr>
          <w:rFonts w:ascii="Arial" w:eastAsia="Times New Roman" w:hAnsi="Arial" w:cs="Arial"/>
          <w:color w:val="2E74B5" w:themeColor="accent1" w:themeShade="BF"/>
          <w:sz w:val="24"/>
          <w:szCs w:val="24"/>
          <w:lang w:eastAsia="es-MX"/>
        </w:rPr>
      </w:pPr>
    </w:p>
    <w:p w:rsidR="0027695B" w:rsidRPr="00754EC4" w:rsidRDefault="0027695B" w:rsidP="0027695B">
      <w:pPr>
        <w:spacing w:after="0" w:line="276" w:lineRule="auto"/>
        <w:ind w:firstLine="567"/>
        <w:jc w:val="both"/>
        <w:rPr>
          <w:rFonts w:ascii="Arial" w:eastAsia="Times New Roman" w:hAnsi="Arial" w:cs="Arial"/>
          <w:b/>
          <w:color w:val="2E74B5" w:themeColor="accent1" w:themeShade="BF"/>
          <w:sz w:val="24"/>
          <w:szCs w:val="24"/>
          <w:lang w:eastAsia="es-MX"/>
        </w:rPr>
      </w:pPr>
      <w:r w:rsidRPr="00790E88">
        <w:rPr>
          <w:rFonts w:ascii="Arial" w:eastAsia="Times New Roman" w:hAnsi="Arial" w:cs="Arial"/>
          <w:b/>
          <w:color w:val="2E74B5" w:themeColor="accent1" w:themeShade="BF"/>
          <w:sz w:val="24"/>
          <w:szCs w:val="24"/>
          <w:lang w:eastAsia="es-MX"/>
        </w:rPr>
        <w:t>SÉPTIMO. Informe de los sujetos obligados</w:t>
      </w:r>
      <w:r w:rsidRPr="00790E88">
        <w:rPr>
          <w:rFonts w:ascii="Arial" w:eastAsia="Times New Roman" w:hAnsi="Arial" w:cs="Arial"/>
          <w:color w:val="2E74B5" w:themeColor="accent1" w:themeShade="BF"/>
          <w:sz w:val="24"/>
          <w:szCs w:val="24"/>
          <w:lang w:eastAsia="es-MX"/>
        </w:rPr>
        <w:t>.</w:t>
      </w:r>
      <w:r w:rsidRPr="00754EC4">
        <w:rPr>
          <w:rFonts w:ascii="Arial" w:eastAsia="Times New Roman" w:hAnsi="Arial" w:cs="Arial"/>
          <w:color w:val="2E74B5" w:themeColor="accent1" w:themeShade="BF"/>
          <w:sz w:val="24"/>
          <w:szCs w:val="24"/>
          <w:lang w:eastAsia="es-MX"/>
        </w:rPr>
        <w:t xml:space="preserve"> Por proveído del </w:t>
      </w:r>
      <w:r w:rsidR="00574768">
        <w:rPr>
          <w:rFonts w:ascii="Arial" w:eastAsia="Times New Roman" w:hAnsi="Arial" w:cs="Arial"/>
          <w:color w:val="2E74B5" w:themeColor="accent1" w:themeShade="BF"/>
          <w:sz w:val="24"/>
          <w:szCs w:val="24"/>
          <w:lang w:eastAsia="es-MX"/>
        </w:rPr>
        <w:t xml:space="preserve">25 veinticinco de junio </w:t>
      </w:r>
      <w:r w:rsidRPr="00754EC4">
        <w:rPr>
          <w:rFonts w:ascii="Arial" w:eastAsia="Times New Roman" w:hAnsi="Arial" w:cs="Arial"/>
          <w:color w:val="2E74B5" w:themeColor="accent1" w:themeShade="BF"/>
          <w:sz w:val="24"/>
          <w:szCs w:val="24"/>
          <w:lang w:eastAsia="es-MX"/>
        </w:rPr>
        <w:t>de 2018 dos mil dieciocho la ponente del presente asunto tuvo:</w:t>
      </w:r>
    </w:p>
    <w:p w:rsidR="0027695B" w:rsidRPr="00754EC4" w:rsidRDefault="0027695B" w:rsidP="0027695B">
      <w:pPr>
        <w:spacing w:after="0" w:line="276" w:lineRule="auto"/>
        <w:ind w:left="1510"/>
        <w:jc w:val="both"/>
        <w:rPr>
          <w:rFonts w:ascii="Arial" w:eastAsia="Times New Roman" w:hAnsi="Arial" w:cs="Arial"/>
          <w:color w:val="2E74B5" w:themeColor="accent1" w:themeShade="BF"/>
          <w:sz w:val="24"/>
          <w:szCs w:val="24"/>
          <w:lang w:eastAsia="es-MX"/>
        </w:rPr>
      </w:pPr>
      <w:r w:rsidRPr="00754EC4">
        <w:rPr>
          <w:rFonts w:ascii="Arial" w:eastAsia="Times New Roman" w:hAnsi="Arial" w:cs="Arial"/>
          <w:color w:val="2E74B5" w:themeColor="accent1" w:themeShade="BF"/>
          <w:sz w:val="24"/>
          <w:szCs w:val="24"/>
          <w:lang w:eastAsia="es-MX"/>
        </w:rPr>
        <w:t xml:space="preserve"> </w:t>
      </w:r>
    </w:p>
    <w:p w:rsidR="0027695B" w:rsidRPr="00754EC4" w:rsidRDefault="0027695B" w:rsidP="0027695B">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754EC4">
        <w:rPr>
          <w:rFonts w:ascii="Arial" w:eastAsia="Times New Roman" w:hAnsi="Arial" w:cs="Arial"/>
          <w:color w:val="2E74B5" w:themeColor="accent1" w:themeShade="BF"/>
          <w:sz w:val="24"/>
          <w:szCs w:val="24"/>
          <w:lang w:eastAsia="es-MX"/>
        </w:rPr>
        <w:t xml:space="preserve">Por recibido el oficio </w:t>
      </w:r>
      <w:r w:rsidR="002F56B8">
        <w:rPr>
          <w:rFonts w:ascii="Arial" w:eastAsia="Times New Roman" w:hAnsi="Arial" w:cs="Arial"/>
          <w:color w:val="2E74B5" w:themeColor="accent1" w:themeShade="BF"/>
          <w:sz w:val="24"/>
          <w:szCs w:val="24"/>
          <w:lang w:eastAsia="es-MX"/>
        </w:rPr>
        <w:t>299</w:t>
      </w:r>
      <w:r w:rsidRPr="00754EC4">
        <w:rPr>
          <w:rFonts w:ascii="Arial" w:eastAsia="Times New Roman" w:hAnsi="Arial" w:cs="Arial"/>
          <w:color w:val="2E74B5" w:themeColor="accent1" w:themeShade="BF"/>
          <w:sz w:val="24"/>
          <w:szCs w:val="24"/>
          <w:lang w:eastAsia="es-MX"/>
        </w:rPr>
        <w:t>/1</w:t>
      </w:r>
      <w:r w:rsidR="002F56B8">
        <w:rPr>
          <w:rFonts w:ascii="Arial" w:eastAsia="Times New Roman" w:hAnsi="Arial" w:cs="Arial"/>
          <w:color w:val="2E74B5" w:themeColor="accent1" w:themeShade="BF"/>
          <w:sz w:val="24"/>
          <w:szCs w:val="24"/>
          <w:lang w:eastAsia="es-MX"/>
        </w:rPr>
        <w:t>8/DG</w:t>
      </w:r>
      <w:r w:rsidR="000B5144">
        <w:rPr>
          <w:rFonts w:ascii="Arial" w:eastAsia="Times New Roman" w:hAnsi="Arial" w:cs="Arial"/>
          <w:color w:val="2E74B5" w:themeColor="accent1" w:themeShade="BF"/>
          <w:sz w:val="24"/>
          <w:szCs w:val="24"/>
          <w:lang w:eastAsia="es-MX"/>
        </w:rPr>
        <w:t xml:space="preserve">, </w:t>
      </w:r>
      <w:r w:rsidRPr="00754EC4">
        <w:rPr>
          <w:rFonts w:ascii="Arial" w:eastAsia="Times New Roman" w:hAnsi="Arial" w:cs="Arial"/>
          <w:color w:val="2E74B5" w:themeColor="accent1" w:themeShade="BF"/>
          <w:sz w:val="24"/>
          <w:szCs w:val="24"/>
          <w:lang w:eastAsia="es-MX"/>
        </w:rPr>
        <w:t>junto con un anexo.</w:t>
      </w:r>
    </w:p>
    <w:p w:rsidR="0027695B" w:rsidRPr="00754EC4" w:rsidRDefault="0027695B" w:rsidP="0027695B">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754EC4">
        <w:rPr>
          <w:rFonts w:ascii="Arial" w:eastAsia="Times New Roman" w:hAnsi="Arial" w:cs="Arial"/>
          <w:color w:val="2E74B5" w:themeColor="accent1" w:themeShade="BF"/>
          <w:sz w:val="24"/>
          <w:szCs w:val="24"/>
          <w:lang w:eastAsia="es-MX"/>
        </w:rPr>
        <w:t xml:space="preserve">Por reconocida su personalidad. </w:t>
      </w:r>
    </w:p>
    <w:p w:rsidR="0027695B" w:rsidRDefault="0027695B" w:rsidP="0027695B">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754EC4">
        <w:rPr>
          <w:rFonts w:ascii="Arial" w:eastAsia="Times New Roman" w:hAnsi="Arial" w:cs="Arial"/>
          <w:color w:val="2E74B5" w:themeColor="accent1" w:themeShade="BF"/>
          <w:sz w:val="24"/>
          <w:szCs w:val="24"/>
          <w:lang w:eastAsia="es-MX"/>
        </w:rPr>
        <w:t>Por expresados los argumentos relacionados con el presente asunto.</w:t>
      </w:r>
    </w:p>
    <w:p w:rsidR="000B5144" w:rsidRPr="000B5144" w:rsidRDefault="000B5144" w:rsidP="0027695B">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0B5144">
        <w:rPr>
          <w:rFonts w:ascii="Arial" w:hAnsi="Arial" w:cs="Arial"/>
          <w:color w:val="2E74B5" w:themeColor="accent1" w:themeShade="BF"/>
          <w:sz w:val="24"/>
          <w:szCs w:val="24"/>
        </w:rPr>
        <w:t>Por ofrecidas las documentales que al efecto ofrecieron.</w:t>
      </w:r>
    </w:p>
    <w:p w:rsidR="0027695B" w:rsidRPr="00754EC4" w:rsidRDefault="0027695B" w:rsidP="0027695B">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754EC4">
        <w:rPr>
          <w:rFonts w:ascii="Arial" w:eastAsia="Times New Roman" w:hAnsi="Arial" w:cs="Arial"/>
          <w:color w:val="2E74B5" w:themeColor="accent1" w:themeShade="BF"/>
          <w:sz w:val="24"/>
          <w:szCs w:val="24"/>
          <w:lang w:eastAsia="es-MX"/>
        </w:rPr>
        <w:t>Por señalado persona y domicilio para oír y recibir notificaciones.</w:t>
      </w:r>
    </w:p>
    <w:p w:rsidR="0027695B" w:rsidRPr="00754EC4" w:rsidRDefault="0027695B" w:rsidP="0027695B">
      <w:pPr>
        <w:spacing w:after="0" w:line="276" w:lineRule="auto"/>
        <w:ind w:left="1510"/>
        <w:jc w:val="both"/>
        <w:rPr>
          <w:rFonts w:ascii="Arial" w:eastAsia="Times New Roman" w:hAnsi="Arial" w:cs="Arial"/>
          <w:color w:val="2E74B5" w:themeColor="accent1" w:themeShade="BF"/>
          <w:sz w:val="24"/>
          <w:szCs w:val="24"/>
          <w:lang w:eastAsia="es-MX"/>
        </w:rPr>
      </w:pPr>
      <w:r w:rsidRPr="00754EC4">
        <w:rPr>
          <w:rFonts w:ascii="Arial" w:eastAsia="Times New Roman" w:hAnsi="Arial" w:cs="Arial"/>
          <w:color w:val="2E74B5" w:themeColor="accent1" w:themeShade="BF"/>
          <w:sz w:val="24"/>
          <w:szCs w:val="24"/>
          <w:lang w:eastAsia="es-MX"/>
        </w:rPr>
        <w:t xml:space="preserve"> </w:t>
      </w:r>
    </w:p>
    <w:p w:rsidR="0027695B" w:rsidRPr="00754EC4" w:rsidRDefault="0027695B" w:rsidP="0027695B">
      <w:pPr>
        <w:pStyle w:val="corte4fondo"/>
        <w:tabs>
          <w:tab w:val="left" w:pos="0"/>
        </w:tabs>
        <w:spacing w:line="276" w:lineRule="auto"/>
        <w:ind w:firstLine="0"/>
        <w:rPr>
          <w:rFonts w:cs="Arial"/>
          <w:color w:val="2E74B5" w:themeColor="accent1" w:themeShade="BF"/>
          <w:sz w:val="24"/>
          <w:szCs w:val="24"/>
        </w:rPr>
      </w:pPr>
      <w:r w:rsidRPr="00754EC4">
        <w:rPr>
          <w:rFonts w:cs="Arial"/>
          <w:color w:val="2E74B5" w:themeColor="accent1" w:themeShade="BF"/>
          <w:sz w:val="24"/>
          <w:szCs w:val="24"/>
        </w:rPr>
        <w:tab/>
        <w:t>Respecto de la parte recurrente, se advirtió que no compareció a realizar las manifestaciones que a su derecho conviniera – ofrecer pruebas y alegar.</w:t>
      </w:r>
    </w:p>
    <w:p w:rsidR="0027695B" w:rsidRPr="00754EC4" w:rsidRDefault="0027695B" w:rsidP="0027695B">
      <w:pPr>
        <w:spacing w:after="0" w:line="276" w:lineRule="auto"/>
        <w:ind w:firstLine="709"/>
        <w:jc w:val="both"/>
        <w:rPr>
          <w:rFonts w:ascii="Arial" w:eastAsia="Times New Roman" w:hAnsi="Arial" w:cs="Arial"/>
          <w:color w:val="2E74B5" w:themeColor="accent1" w:themeShade="BF"/>
          <w:sz w:val="24"/>
          <w:szCs w:val="24"/>
          <w:lang w:eastAsia="es-MX"/>
        </w:rPr>
      </w:pPr>
    </w:p>
    <w:p w:rsidR="0027695B" w:rsidRPr="00754EC4" w:rsidRDefault="0027695B" w:rsidP="0027695B">
      <w:pPr>
        <w:pStyle w:val="corte4fondo"/>
        <w:spacing w:line="276" w:lineRule="auto"/>
        <w:rPr>
          <w:rFonts w:cs="Arial"/>
          <w:color w:val="2E74B5" w:themeColor="accent1" w:themeShade="BF"/>
          <w:sz w:val="24"/>
          <w:szCs w:val="24"/>
        </w:rPr>
      </w:pPr>
      <w:r w:rsidRPr="00754EC4">
        <w:rPr>
          <w:rFonts w:cs="Arial"/>
          <w:color w:val="2E74B5" w:themeColor="accent1" w:themeShade="BF"/>
          <w:sz w:val="24"/>
          <w:szCs w:val="24"/>
        </w:rPr>
        <w:t>Para concluir, la ponente declaró cerrado el periodo de instrucción y procedió a elaborar el proyecto de resolución respectivo.</w:t>
      </w:r>
    </w:p>
    <w:p w:rsidR="0027695B" w:rsidRPr="00754EC4" w:rsidRDefault="0027695B" w:rsidP="0027695B">
      <w:pPr>
        <w:spacing w:after="0" w:line="276" w:lineRule="auto"/>
        <w:ind w:firstLine="709"/>
        <w:jc w:val="both"/>
        <w:rPr>
          <w:rFonts w:ascii="Arial" w:eastAsia="Times New Roman" w:hAnsi="Arial" w:cs="Arial"/>
          <w:color w:val="2E74B5" w:themeColor="accent1" w:themeShade="BF"/>
          <w:sz w:val="24"/>
          <w:szCs w:val="24"/>
          <w:lang w:eastAsia="es-MX"/>
        </w:rPr>
      </w:pPr>
    </w:p>
    <w:p w:rsidR="0027695B" w:rsidRPr="00754EC4" w:rsidRDefault="0027695B" w:rsidP="0027695B">
      <w:pPr>
        <w:spacing w:after="0" w:line="276" w:lineRule="auto"/>
        <w:ind w:firstLine="709"/>
        <w:jc w:val="center"/>
        <w:rPr>
          <w:rFonts w:ascii="Arial" w:eastAsia="Times New Roman" w:hAnsi="Arial" w:cs="Arial"/>
          <w:b/>
          <w:color w:val="2E74B5" w:themeColor="accent1" w:themeShade="BF"/>
          <w:sz w:val="24"/>
          <w:szCs w:val="24"/>
          <w:lang w:eastAsia="es-MX"/>
        </w:rPr>
      </w:pPr>
      <w:r w:rsidRPr="00754EC4">
        <w:rPr>
          <w:rFonts w:ascii="Arial" w:eastAsia="Times New Roman" w:hAnsi="Arial" w:cs="Arial"/>
          <w:b/>
          <w:color w:val="2E74B5" w:themeColor="accent1" w:themeShade="BF"/>
          <w:sz w:val="24"/>
          <w:szCs w:val="24"/>
          <w:lang w:eastAsia="es-MX"/>
        </w:rPr>
        <w:t>CONSIDERANDO</w:t>
      </w:r>
    </w:p>
    <w:p w:rsidR="0027695B" w:rsidRPr="00754EC4" w:rsidRDefault="0027695B" w:rsidP="0027695B">
      <w:pPr>
        <w:spacing w:after="0" w:line="276" w:lineRule="auto"/>
        <w:ind w:firstLine="709"/>
        <w:jc w:val="center"/>
        <w:rPr>
          <w:rFonts w:ascii="Arial" w:eastAsia="Times New Roman" w:hAnsi="Arial" w:cs="Arial"/>
          <w:b/>
          <w:color w:val="2E74B5" w:themeColor="accent1" w:themeShade="BF"/>
          <w:sz w:val="24"/>
          <w:szCs w:val="24"/>
          <w:lang w:eastAsia="es-MX"/>
        </w:rPr>
      </w:pPr>
    </w:p>
    <w:p w:rsidR="0027695B" w:rsidRPr="00754EC4" w:rsidRDefault="0027695B" w:rsidP="0027695B">
      <w:pPr>
        <w:spacing w:after="0" w:line="276" w:lineRule="auto"/>
        <w:ind w:firstLine="709"/>
        <w:jc w:val="both"/>
        <w:rPr>
          <w:rFonts w:ascii="Arial" w:eastAsia="Times New Roman" w:hAnsi="Arial" w:cs="Arial"/>
          <w:color w:val="2E74B5" w:themeColor="accent1" w:themeShade="BF"/>
          <w:sz w:val="24"/>
          <w:szCs w:val="24"/>
          <w:lang w:eastAsia="es-MX"/>
        </w:rPr>
      </w:pPr>
      <w:r w:rsidRPr="00754EC4">
        <w:rPr>
          <w:rFonts w:ascii="Arial" w:eastAsia="Times New Roman" w:hAnsi="Arial" w:cs="Arial"/>
          <w:b/>
          <w:color w:val="2E74B5" w:themeColor="accent1" w:themeShade="BF"/>
          <w:sz w:val="24"/>
          <w:szCs w:val="24"/>
          <w:lang w:eastAsia="es-MX"/>
        </w:rPr>
        <w:t xml:space="preserve">PRIMERO. Competencia. </w:t>
      </w:r>
      <w:r w:rsidRPr="00754EC4">
        <w:rPr>
          <w:rFonts w:ascii="Arial" w:eastAsia="Times New Roman" w:hAnsi="Arial" w:cs="Arial"/>
          <w:color w:val="2E74B5" w:themeColor="accent1" w:themeShade="BF"/>
          <w:sz w:val="24"/>
          <w:szCs w:val="24"/>
          <w:lang w:eastAsia="es-MX"/>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27695B" w:rsidRPr="00754EC4" w:rsidRDefault="0027695B" w:rsidP="0027695B">
      <w:pPr>
        <w:spacing w:after="0" w:line="276" w:lineRule="auto"/>
        <w:ind w:firstLine="709"/>
        <w:jc w:val="both"/>
        <w:rPr>
          <w:rFonts w:ascii="Arial" w:eastAsia="Times New Roman" w:hAnsi="Arial" w:cs="Arial"/>
          <w:color w:val="2E74B5" w:themeColor="accent1" w:themeShade="BF"/>
          <w:sz w:val="24"/>
          <w:szCs w:val="24"/>
          <w:lang w:eastAsia="es-MX"/>
        </w:rPr>
      </w:pPr>
    </w:p>
    <w:p w:rsidR="0027695B" w:rsidRPr="00754EC4" w:rsidRDefault="0027695B" w:rsidP="0027695B">
      <w:pPr>
        <w:spacing w:after="0" w:line="276" w:lineRule="auto"/>
        <w:ind w:firstLine="709"/>
        <w:jc w:val="both"/>
        <w:rPr>
          <w:rFonts w:ascii="Arial" w:eastAsia="Times New Roman" w:hAnsi="Arial" w:cs="Arial"/>
          <w:color w:val="2E74B5" w:themeColor="accent1" w:themeShade="BF"/>
          <w:sz w:val="24"/>
          <w:szCs w:val="24"/>
          <w:lang w:eastAsia="es-MX"/>
        </w:rPr>
      </w:pPr>
      <w:r w:rsidRPr="00754EC4">
        <w:rPr>
          <w:rFonts w:ascii="Arial" w:eastAsia="Times New Roman" w:hAnsi="Arial" w:cs="Arial"/>
          <w:b/>
          <w:color w:val="2E74B5" w:themeColor="accent1" w:themeShade="BF"/>
          <w:sz w:val="24"/>
          <w:szCs w:val="24"/>
          <w:lang w:eastAsia="es-MX"/>
        </w:rPr>
        <w:t xml:space="preserve">SEGUNDO. Procedencia. </w:t>
      </w:r>
      <w:r w:rsidRPr="00754EC4">
        <w:rPr>
          <w:rFonts w:ascii="Arial" w:eastAsia="Times New Roman" w:hAnsi="Arial" w:cs="Arial"/>
          <w:color w:val="2E74B5" w:themeColor="accent1" w:themeShade="BF"/>
          <w:sz w:val="24"/>
          <w:szCs w:val="24"/>
          <w:lang w:eastAsia="es-MX"/>
        </w:rPr>
        <w:t xml:space="preserve">El presente recurso de revisión es procedente en términos del artículo 166 de la Ley de Transparencia y Acceso a la Información Pública del Estado ya que el recurrente se inconforma por la respuesta a su solicitud de acceso a la información pública por parte del sujeto obligado. </w:t>
      </w:r>
    </w:p>
    <w:p w:rsidR="0027695B" w:rsidRPr="00754EC4" w:rsidRDefault="0027695B" w:rsidP="0027695B">
      <w:pPr>
        <w:spacing w:after="0" w:line="276" w:lineRule="auto"/>
        <w:ind w:firstLine="709"/>
        <w:jc w:val="both"/>
        <w:rPr>
          <w:rFonts w:ascii="Arial" w:eastAsia="Times New Roman" w:hAnsi="Arial" w:cs="Arial"/>
          <w:color w:val="2E74B5" w:themeColor="accent1" w:themeShade="BF"/>
          <w:sz w:val="24"/>
          <w:szCs w:val="24"/>
          <w:lang w:eastAsia="es-MX"/>
        </w:rPr>
      </w:pPr>
    </w:p>
    <w:p w:rsidR="0027695B" w:rsidRPr="00754EC4" w:rsidRDefault="0027695B" w:rsidP="0027695B">
      <w:pPr>
        <w:spacing w:after="0" w:line="276" w:lineRule="auto"/>
        <w:ind w:firstLine="709"/>
        <w:jc w:val="both"/>
        <w:rPr>
          <w:rFonts w:ascii="Arial" w:eastAsia="Times New Roman" w:hAnsi="Arial" w:cs="Arial"/>
          <w:color w:val="2E74B5" w:themeColor="accent1" w:themeShade="BF"/>
          <w:sz w:val="24"/>
          <w:szCs w:val="24"/>
          <w:lang w:eastAsia="es-MX"/>
        </w:rPr>
      </w:pPr>
      <w:r w:rsidRPr="00754EC4">
        <w:rPr>
          <w:rFonts w:ascii="Arial" w:eastAsia="Times New Roman" w:hAnsi="Arial" w:cs="Arial"/>
          <w:b/>
          <w:color w:val="2E74B5" w:themeColor="accent1" w:themeShade="BF"/>
          <w:sz w:val="24"/>
          <w:szCs w:val="24"/>
          <w:lang w:eastAsia="es-MX"/>
        </w:rPr>
        <w:t xml:space="preserve">TERCERO. Legitimación. </w:t>
      </w:r>
      <w:r w:rsidRPr="00754EC4">
        <w:rPr>
          <w:rFonts w:ascii="Arial" w:eastAsia="Times New Roman" w:hAnsi="Arial" w:cs="Arial"/>
          <w:color w:val="2E74B5" w:themeColor="accent1" w:themeShade="BF"/>
          <w:sz w:val="24"/>
          <w:szCs w:val="24"/>
          <w:lang w:eastAsia="es-MX"/>
        </w:rPr>
        <w:t xml:space="preserve">El recurrente se encuentra legitimado para interponer el recurso de revisión, ya que fue él quien presentó la solicitud de </w:t>
      </w:r>
      <w:r w:rsidRPr="00754EC4">
        <w:rPr>
          <w:rFonts w:ascii="Arial" w:eastAsia="Times New Roman" w:hAnsi="Arial" w:cs="Arial"/>
          <w:color w:val="2E74B5" w:themeColor="accent1" w:themeShade="BF"/>
          <w:sz w:val="24"/>
          <w:szCs w:val="24"/>
          <w:lang w:eastAsia="es-MX"/>
        </w:rPr>
        <w:lastRenderedPageBreak/>
        <w:t>acceso a la información pública y la respuesta a ésta es precisamente a aquél quien le pudiera deparar perjuicio.</w:t>
      </w:r>
    </w:p>
    <w:p w:rsidR="0027695B" w:rsidRPr="00754EC4" w:rsidRDefault="0027695B" w:rsidP="0027695B">
      <w:pPr>
        <w:spacing w:after="0" w:line="276" w:lineRule="auto"/>
        <w:ind w:firstLine="709"/>
        <w:jc w:val="both"/>
        <w:rPr>
          <w:rFonts w:ascii="Arial" w:eastAsia="Times New Roman" w:hAnsi="Arial" w:cs="Arial"/>
          <w:color w:val="2E74B5" w:themeColor="accent1" w:themeShade="BF"/>
          <w:sz w:val="24"/>
          <w:szCs w:val="24"/>
          <w:lang w:eastAsia="es-MX"/>
        </w:rPr>
      </w:pPr>
    </w:p>
    <w:p w:rsidR="0027695B" w:rsidRPr="00754EC4" w:rsidRDefault="0027695B" w:rsidP="0027695B">
      <w:pPr>
        <w:spacing w:after="0" w:line="276" w:lineRule="auto"/>
        <w:ind w:firstLine="709"/>
        <w:jc w:val="both"/>
        <w:rPr>
          <w:rFonts w:ascii="Arial" w:eastAsia="Times New Roman" w:hAnsi="Arial" w:cs="Arial"/>
          <w:color w:val="2E74B5" w:themeColor="accent1" w:themeShade="BF"/>
          <w:sz w:val="24"/>
          <w:szCs w:val="24"/>
          <w:lang w:eastAsia="es-MX"/>
        </w:rPr>
      </w:pPr>
      <w:r w:rsidRPr="00754EC4">
        <w:rPr>
          <w:rFonts w:ascii="Arial" w:eastAsia="Times New Roman" w:hAnsi="Arial" w:cs="Arial"/>
          <w:b/>
          <w:color w:val="2E74B5" w:themeColor="accent1" w:themeShade="BF"/>
          <w:sz w:val="24"/>
          <w:szCs w:val="24"/>
          <w:lang w:eastAsia="es-MX"/>
        </w:rPr>
        <w:t>CUARTO. Oportunidad del recurso</w:t>
      </w:r>
      <w:r w:rsidRPr="00754EC4">
        <w:rPr>
          <w:rFonts w:ascii="Arial" w:eastAsia="Times New Roman" w:hAnsi="Arial" w:cs="Arial"/>
          <w:color w:val="2E74B5" w:themeColor="accent1" w:themeShade="BF"/>
          <w:sz w:val="24"/>
          <w:szCs w:val="24"/>
          <w:lang w:eastAsia="es-MX"/>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27695B" w:rsidRPr="00754EC4" w:rsidRDefault="0027695B" w:rsidP="0027695B">
      <w:pPr>
        <w:spacing w:after="0" w:line="276" w:lineRule="auto"/>
        <w:ind w:firstLine="709"/>
        <w:jc w:val="both"/>
        <w:rPr>
          <w:rFonts w:ascii="Arial" w:eastAsia="Times New Roman" w:hAnsi="Arial" w:cs="Arial"/>
          <w:color w:val="2E74B5" w:themeColor="accent1" w:themeShade="BF"/>
          <w:sz w:val="24"/>
          <w:szCs w:val="24"/>
          <w:lang w:eastAsia="es-MX"/>
        </w:rPr>
      </w:pPr>
    </w:p>
    <w:p w:rsidR="0027695B" w:rsidRPr="00754EC4" w:rsidRDefault="0027695B" w:rsidP="0027695B">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754EC4">
        <w:rPr>
          <w:rFonts w:ascii="Arial" w:eastAsia="Times New Roman" w:hAnsi="Arial" w:cs="Arial"/>
          <w:color w:val="2E74B5" w:themeColor="accent1" w:themeShade="BF"/>
          <w:sz w:val="24"/>
          <w:szCs w:val="24"/>
          <w:lang w:eastAsia="es-MX"/>
        </w:rPr>
        <w:t xml:space="preserve">El </w:t>
      </w:r>
      <w:r w:rsidR="00714E33">
        <w:rPr>
          <w:rFonts w:ascii="Arial" w:eastAsia="Times New Roman" w:hAnsi="Arial" w:cs="Arial"/>
          <w:color w:val="2E74B5" w:themeColor="accent1" w:themeShade="BF"/>
          <w:sz w:val="24"/>
          <w:szCs w:val="24"/>
          <w:lang w:eastAsia="es-MX"/>
        </w:rPr>
        <w:t xml:space="preserve">22 veintidós de mayo </w:t>
      </w:r>
      <w:r w:rsidRPr="00754EC4">
        <w:rPr>
          <w:rFonts w:ascii="Arial" w:eastAsia="Times New Roman" w:hAnsi="Arial" w:cs="Arial"/>
          <w:color w:val="2E74B5" w:themeColor="accent1" w:themeShade="BF"/>
          <w:sz w:val="24"/>
          <w:szCs w:val="24"/>
          <w:lang w:eastAsia="es-MX"/>
        </w:rPr>
        <w:t>de 2018 dos mil dieciocho el solicitante de la información fue notificado de la respuesta a su solicitud.</w:t>
      </w:r>
    </w:p>
    <w:p w:rsidR="0027695B" w:rsidRPr="00754EC4" w:rsidRDefault="0027695B" w:rsidP="0027695B">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754EC4">
        <w:rPr>
          <w:rFonts w:ascii="Arial" w:eastAsia="Times New Roman" w:hAnsi="Arial" w:cs="Arial"/>
          <w:color w:val="2E74B5" w:themeColor="accent1" w:themeShade="BF"/>
          <w:sz w:val="24"/>
          <w:szCs w:val="24"/>
          <w:lang w:eastAsia="es-MX"/>
        </w:rPr>
        <w:t xml:space="preserve">Por lo tanto, el plazo de los quince días hábiles para interponer el recurso de revisión transcurrió del día </w:t>
      </w:r>
      <w:r w:rsidR="00714E33">
        <w:rPr>
          <w:rFonts w:ascii="Arial" w:eastAsia="Times New Roman" w:hAnsi="Arial" w:cs="Arial"/>
          <w:color w:val="2E74B5" w:themeColor="accent1" w:themeShade="BF"/>
          <w:sz w:val="24"/>
          <w:szCs w:val="24"/>
          <w:lang w:eastAsia="es-MX"/>
        </w:rPr>
        <w:t xml:space="preserve">23 veintitrés de mayo </w:t>
      </w:r>
      <w:r w:rsidRPr="00754EC4">
        <w:rPr>
          <w:rFonts w:ascii="Arial" w:eastAsia="Times New Roman" w:hAnsi="Arial" w:cs="Arial"/>
          <w:color w:val="2E74B5" w:themeColor="accent1" w:themeShade="BF"/>
          <w:sz w:val="24"/>
          <w:szCs w:val="24"/>
          <w:lang w:eastAsia="es-MX"/>
        </w:rPr>
        <w:t xml:space="preserve">al </w:t>
      </w:r>
      <w:r w:rsidR="00714E33">
        <w:rPr>
          <w:rFonts w:ascii="Arial" w:eastAsia="Times New Roman" w:hAnsi="Arial" w:cs="Arial"/>
          <w:color w:val="2E74B5" w:themeColor="accent1" w:themeShade="BF"/>
          <w:sz w:val="24"/>
          <w:szCs w:val="24"/>
          <w:lang w:eastAsia="es-MX"/>
        </w:rPr>
        <w:t xml:space="preserve">12 doce de junio </w:t>
      </w:r>
      <w:r w:rsidRPr="00754EC4">
        <w:rPr>
          <w:rFonts w:ascii="Arial" w:eastAsia="Times New Roman" w:hAnsi="Arial" w:cs="Arial"/>
          <w:color w:val="2E74B5" w:themeColor="accent1" w:themeShade="BF"/>
          <w:sz w:val="24"/>
          <w:szCs w:val="24"/>
          <w:lang w:eastAsia="es-MX"/>
        </w:rPr>
        <w:t xml:space="preserve">de este año. </w:t>
      </w:r>
    </w:p>
    <w:p w:rsidR="0027695B" w:rsidRPr="00754EC4" w:rsidRDefault="0027695B" w:rsidP="0027695B">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754EC4">
        <w:rPr>
          <w:rFonts w:ascii="Arial" w:eastAsia="Times New Roman" w:hAnsi="Arial" w:cs="Arial"/>
          <w:color w:val="2E74B5" w:themeColor="accent1" w:themeShade="BF"/>
          <w:sz w:val="24"/>
          <w:szCs w:val="24"/>
          <w:lang w:eastAsia="es-MX"/>
        </w:rPr>
        <w:t>Se deben de descontar de dicho cómputo por ser inhábiles los días</w:t>
      </w:r>
      <w:r w:rsidR="00714E33">
        <w:rPr>
          <w:rFonts w:ascii="Arial" w:eastAsia="Times New Roman" w:hAnsi="Arial" w:cs="Arial"/>
          <w:color w:val="2E74B5" w:themeColor="accent1" w:themeShade="BF"/>
          <w:sz w:val="24"/>
          <w:szCs w:val="24"/>
          <w:lang w:eastAsia="es-MX"/>
        </w:rPr>
        <w:t xml:space="preserve"> 26 veintiséis, 27 veintisiete de mayo, 02 dos, 03 tres, 09 nueve y 10 diez de julio</w:t>
      </w:r>
      <w:r w:rsidRPr="00754EC4">
        <w:rPr>
          <w:rFonts w:ascii="Arial" w:eastAsia="Times New Roman" w:hAnsi="Arial" w:cs="Arial"/>
          <w:color w:val="2E74B5" w:themeColor="accent1" w:themeShade="BF"/>
          <w:sz w:val="24"/>
          <w:szCs w:val="24"/>
          <w:lang w:eastAsia="es-MX"/>
        </w:rPr>
        <w:t xml:space="preserve">.  </w:t>
      </w:r>
    </w:p>
    <w:p w:rsidR="0027695B" w:rsidRPr="00202A3C" w:rsidRDefault="0027695B" w:rsidP="00202A3C">
      <w:pPr>
        <w:pStyle w:val="corte4fondo"/>
        <w:numPr>
          <w:ilvl w:val="0"/>
          <w:numId w:val="3"/>
        </w:numPr>
        <w:spacing w:line="276" w:lineRule="auto"/>
        <w:rPr>
          <w:rFonts w:cs="Arial"/>
          <w:color w:val="2E74B5" w:themeColor="accent1" w:themeShade="BF"/>
          <w:sz w:val="24"/>
          <w:szCs w:val="24"/>
        </w:rPr>
      </w:pPr>
      <w:r w:rsidRPr="00754EC4">
        <w:rPr>
          <w:rFonts w:cs="Arial"/>
          <w:color w:val="2E74B5" w:themeColor="accent1" w:themeShade="BF"/>
          <w:sz w:val="24"/>
          <w:szCs w:val="24"/>
        </w:rPr>
        <w:t xml:space="preserve">Consecuentemente si </w:t>
      </w:r>
      <w:r w:rsidR="00202A3C">
        <w:rPr>
          <w:rFonts w:cs="Arial"/>
          <w:color w:val="2E74B5" w:themeColor="accent1" w:themeShade="BF"/>
          <w:sz w:val="24"/>
          <w:szCs w:val="24"/>
        </w:rPr>
        <w:t xml:space="preserve">26 veintiséis </w:t>
      </w:r>
      <w:r w:rsidR="00714E33">
        <w:rPr>
          <w:rFonts w:cs="Arial"/>
          <w:color w:val="2E74B5" w:themeColor="accent1" w:themeShade="BF"/>
          <w:sz w:val="24"/>
          <w:szCs w:val="24"/>
        </w:rPr>
        <w:t xml:space="preserve">de mayo </w:t>
      </w:r>
      <w:r w:rsidRPr="00754EC4">
        <w:rPr>
          <w:rFonts w:cs="Arial"/>
          <w:color w:val="2E74B5" w:themeColor="accent1" w:themeShade="BF"/>
          <w:sz w:val="24"/>
          <w:szCs w:val="24"/>
        </w:rPr>
        <w:t>del presente año el recurrente interpuso el citado medio de impugnación ante esta Comisión de Transparencia</w:t>
      </w:r>
      <w:r w:rsidR="00202A3C">
        <w:rPr>
          <w:rFonts w:cs="Arial"/>
          <w:color w:val="2E74B5" w:themeColor="accent1" w:themeShade="BF"/>
          <w:sz w:val="24"/>
          <w:szCs w:val="24"/>
        </w:rPr>
        <w:t xml:space="preserve"> y </w:t>
      </w:r>
      <w:r w:rsidR="00202A3C" w:rsidRPr="00754EC4">
        <w:rPr>
          <w:rFonts w:cs="Arial"/>
          <w:color w:val="2E74B5" w:themeColor="accent1" w:themeShade="BF"/>
          <w:sz w:val="24"/>
          <w:szCs w:val="24"/>
        </w:rPr>
        <w:t xml:space="preserve">presentado ante la Oficialía de Partes de esta Comisión Estatal de Garantía de Acceso a la Información Pública el </w:t>
      </w:r>
      <w:r w:rsidR="00202A3C">
        <w:rPr>
          <w:rFonts w:cs="Arial"/>
          <w:color w:val="2E74B5" w:themeColor="accent1" w:themeShade="BF"/>
          <w:sz w:val="24"/>
          <w:szCs w:val="24"/>
          <w:lang w:val="es-MX"/>
        </w:rPr>
        <w:t xml:space="preserve">día 28 veintiocho del referido mes y año, </w:t>
      </w:r>
      <w:r w:rsidR="00202A3C" w:rsidRPr="00F75D88">
        <w:rPr>
          <w:rFonts w:cs="Arial"/>
          <w:color w:val="2E74B5" w:themeColor="accent1" w:themeShade="BF"/>
          <w:sz w:val="24"/>
          <w:szCs w:val="24"/>
        </w:rPr>
        <w:t>es decir al día hábil siguiente al que fue interpu</w:t>
      </w:r>
      <w:r w:rsidR="00202A3C">
        <w:rPr>
          <w:rFonts w:cs="Arial"/>
          <w:color w:val="2E74B5" w:themeColor="accent1" w:themeShade="BF"/>
          <w:sz w:val="24"/>
          <w:szCs w:val="24"/>
        </w:rPr>
        <w:t xml:space="preserve">esto, por haber sido interpuesto </w:t>
      </w:r>
      <w:r w:rsidR="00202A3C">
        <w:rPr>
          <w:rFonts w:cs="Arial"/>
          <w:color w:val="2E74B5" w:themeColor="accent1" w:themeShade="BF"/>
          <w:sz w:val="24"/>
          <w:szCs w:val="24"/>
          <w:lang w:val="es-MX"/>
        </w:rPr>
        <w:t xml:space="preserve">ante dicho sistema en día inhábil, ello de conformidad con </w:t>
      </w:r>
      <w:r w:rsidR="00202A3C" w:rsidRPr="00F75D88">
        <w:rPr>
          <w:rFonts w:cs="Arial"/>
          <w:color w:val="2E74B5" w:themeColor="accent1" w:themeShade="BF"/>
          <w:sz w:val="24"/>
          <w:szCs w:val="24"/>
        </w:rPr>
        <w:t xml:space="preserve">el </w:t>
      </w:r>
      <w:r w:rsidR="00202A3C">
        <w:rPr>
          <w:rFonts w:cs="Arial"/>
          <w:color w:val="2E74B5" w:themeColor="accent1" w:themeShade="BF"/>
          <w:sz w:val="24"/>
          <w:szCs w:val="24"/>
          <w:lang w:val="es-MX"/>
        </w:rPr>
        <w:t>A</w:t>
      </w:r>
      <w:r w:rsidR="00202A3C" w:rsidRPr="00F75D88">
        <w:rPr>
          <w:rFonts w:cs="Arial"/>
          <w:color w:val="2E74B5" w:themeColor="accent1" w:themeShade="BF"/>
          <w:sz w:val="24"/>
          <w:szCs w:val="24"/>
        </w:rPr>
        <w:t>cuerdo de Pleno S.O. CEGAIP-208/2014 emitido en Sesión Ordinaria de 15 de e</w:t>
      </w:r>
      <w:r w:rsidR="00202A3C">
        <w:rPr>
          <w:rFonts w:cs="Arial"/>
          <w:color w:val="2E74B5" w:themeColor="accent1" w:themeShade="BF"/>
          <w:sz w:val="24"/>
          <w:szCs w:val="24"/>
        </w:rPr>
        <w:t>nero de 2018 dos mil dieciocho</w:t>
      </w:r>
      <w:r w:rsidRPr="00202A3C">
        <w:rPr>
          <w:rFonts w:cs="Arial"/>
          <w:color w:val="2E74B5" w:themeColor="accent1" w:themeShade="BF"/>
          <w:sz w:val="24"/>
          <w:szCs w:val="24"/>
        </w:rPr>
        <w:t xml:space="preserve">, resulta claro que es oportuna su presentación.  </w:t>
      </w:r>
    </w:p>
    <w:p w:rsidR="0027695B" w:rsidRPr="00754EC4" w:rsidRDefault="0027695B" w:rsidP="0027695B">
      <w:pPr>
        <w:pStyle w:val="corte4fondo"/>
        <w:spacing w:line="276" w:lineRule="auto"/>
        <w:rPr>
          <w:rFonts w:cs="Arial"/>
          <w:color w:val="2E74B5" w:themeColor="accent1" w:themeShade="BF"/>
          <w:sz w:val="24"/>
          <w:szCs w:val="24"/>
        </w:rPr>
      </w:pPr>
    </w:p>
    <w:p w:rsidR="0027695B" w:rsidRPr="00754EC4" w:rsidRDefault="0027695B" w:rsidP="00240344">
      <w:pPr>
        <w:pStyle w:val="corte4fondo"/>
        <w:spacing w:line="276" w:lineRule="auto"/>
        <w:ind w:firstLine="708"/>
        <w:rPr>
          <w:rFonts w:cs="Arial"/>
          <w:color w:val="2E74B5" w:themeColor="accent1" w:themeShade="BF"/>
          <w:sz w:val="24"/>
          <w:szCs w:val="24"/>
        </w:rPr>
      </w:pPr>
      <w:r w:rsidRPr="00754EC4">
        <w:rPr>
          <w:rFonts w:cs="Arial"/>
          <w:b/>
          <w:color w:val="2E74B5" w:themeColor="accent1" w:themeShade="BF"/>
          <w:sz w:val="24"/>
          <w:szCs w:val="24"/>
        </w:rPr>
        <w:t>QUINTO. Certeza del acto reclamado</w:t>
      </w:r>
      <w:r w:rsidRPr="00754EC4">
        <w:rPr>
          <w:rFonts w:cs="Arial"/>
          <w:color w:val="2E74B5" w:themeColor="accent1" w:themeShade="BF"/>
          <w:sz w:val="24"/>
          <w:szCs w:val="24"/>
        </w:rPr>
        <w:t xml:space="preserve">. Son ciertos los actos reclamados  atribuidos a los sujetos obligados en virtud de que el </w:t>
      </w:r>
      <w:r w:rsidR="00714E33" w:rsidRPr="000B5144">
        <w:rPr>
          <w:rFonts w:cs="Arial"/>
          <w:color w:val="2E74B5" w:themeColor="accent1" w:themeShade="BF"/>
          <w:sz w:val="24"/>
          <w:szCs w:val="24"/>
          <w:lang w:val="es-MX"/>
        </w:rPr>
        <w:t>sujeto obligado</w:t>
      </w:r>
      <w:r w:rsidR="00714E33">
        <w:rPr>
          <w:rFonts w:cs="Arial"/>
          <w:b/>
          <w:color w:val="2E74B5" w:themeColor="accent1" w:themeShade="BF"/>
          <w:sz w:val="24"/>
          <w:szCs w:val="24"/>
          <w:lang w:val="es-MX"/>
        </w:rPr>
        <w:t xml:space="preserve"> </w:t>
      </w:r>
      <w:r w:rsidRPr="00754EC4">
        <w:rPr>
          <w:rFonts w:cs="Arial"/>
          <w:color w:val="2E74B5" w:themeColor="accent1" w:themeShade="BF"/>
          <w:sz w:val="24"/>
          <w:szCs w:val="24"/>
        </w:rPr>
        <w:t>así lo reconoció en su informe.</w:t>
      </w:r>
    </w:p>
    <w:p w:rsidR="0027695B" w:rsidRPr="00754EC4" w:rsidRDefault="0027695B" w:rsidP="0027695B">
      <w:pPr>
        <w:pStyle w:val="corte4fondo"/>
        <w:spacing w:line="276" w:lineRule="auto"/>
        <w:ind w:firstLine="0"/>
        <w:rPr>
          <w:rFonts w:cs="Arial"/>
          <w:color w:val="2E74B5" w:themeColor="accent1" w:themeShade="BF"/>
          <w:sz w:val="24"/>
          <w:szCs w:val="24"/>
        </w:rPr>
      </w:pPr>
    </w:p>
    <w:p w:rsidR="00714E33" w:rsidRPr="00F85B1A" w:rsidRDefault="00714E33" w:rsidP="00240344">
      <w:pPr>
        <w:pStyle w:val="corte4fondo"/>
        <w:spacing w:line="276" w:lineRule="auto"/>
        <w:ind w:firstLine="708"/>
        <w:rPr>
          <w:rFonts w:cs="Arial"/>
          <w:color w:val="2E74B5" w:themeColor="accent1" w:themeShade="BF"/>
          <w:sz w:val="24"/>
          <w:szCs w:val="24"/>
          <w:lang w:val="es-MX"/>
        </w:rPr>
      </w:pPr>
      <w:r w:rsidRPr="00F85B1A">
        <w:rPr>
          <w:rFonts w:cs="Arial"/>
          <w:b/>
          <w:color w:val="2E74B5" w:themeColor="accent1" w:themeShade="BF"/>
          <w:sz w:val="24"/>
          <w:szCs w:val="24"/>
          <w:lang w:val="es-MX"/>
        </w:rPr>
        <w:t>SEXTO</w:t>
      </w:r>
      <w:r w:rsidRPr="00F85B1A">
        <w:rPr>
          <w:rFonts w:cs="Arial"/>
          <w:color w:val="2E74B5" w:themeColor="accent1" w:themeShade="BF"/>
          <w:sz w:val="24"/>
          <w:szCs w:val="24"/>
          <w:lang w:val="es-MX"/>
        </w:rPr>
        <w:t xml:space="preserve">. </w:t>
      </w:r>
      <w:r w:rsidRPr="00F85B1A">
        <w:rPr>
          <w:rFonts w:cs="Arial"/>
          <w:b/>
          <w:color w:val="2E74B5" w:themeColor="accent1" w:themeShade="BF"/>
          <w:sz w:val="24"/>
          <w:szCs w:val="24"/>
          <w:lang w:val="es-MX"/>
        </w:rPr>
        <w:t>Sobreseimiento</w:t>
      </w:r>
      <w:r w:rsidRPr="00F85B1A">
        <w:rPr>
          <w:rFonts w:cs="Arial"/>
          <w:color w:val="2E74B5" w:themeColor="accent1" w:themeShade="BF"/>
          <w:sz w:val="24"/>
          <w:szCs w:val="24"/>
          <w:lang w:val="es-MX"/>
        </w:rPr>
        <w:t>. Dicha figura del sobreseimiento es la resolución por parte de esta Comisión Estatal de Garantía de Acceso a la Información Pública de carácter definitivo porque pone fin al procedimiento sin resolver las cuestiones de fondo, es decir, porque se haya actualizado alguno de los supuestos que establece el artículo 180 de la Ley de Transparencia y Acceso a la Información Pública del Estado y dicho sobreseimiento puede ser de todo o parte del recurso.</w:t>
      </w:r>
    </w:p>
    <w:p w:rsidR="00714E33" w:rsidRPr="00F85B1A" w:rsidRDefault="00714E33" w:rsidP="00714E33">
      <w:pPr>
        <w:pStyle w:val="corte4fondo"/>
        <w:spacing w:line="276" w:lineRule="auto"/>
        <w:ind w:firstLine="0"/>
        <w:rPr>
          <w:rFonts w:cs="Arial"/>
          <w:color w:val="2E74B5" w:themeColor="accent1" w:themeShade="BF"/>
          <w:sz w:val="24"/>
          <w:szCs w:val="24"/>
          <w:lang w:val="es-MX"/>
        </w:rPr>
      </w:pPr>
    </w:p>
    <w:p w:rsidR="00714E33" w:rsidRPr="00F85B1A" w:rsidRDefault="00714E33" w:rsidP="00714E33">
      <w:pPr>
        <w:pStyle w:val="corte4fondo"/>
        <w:spacing w:line="276" w:lineRule="auto"/>
        <w:ind w:firstLine="0"/>
        <w:rPr>
          <w:rFonts w:cs="Arial"/>
          <w:color w:val="2E74B5" w:themeColor="accent1" w:themeShade="BF"/>
          <w:sz w:val="24"/>
          <w:szCs w:val="24"/>
          <w:lang w:val="es-MX"/>
        </w:rPr>
      </w:pPr>
      <w:r w:rsidRPr="00F85B1A">
        <w:rPr>
          <w:rFonts w:cs="Arial"/>
          <w:b/>
          <w:color w:val="2E74B5" w:themeColor="accent1" w:themeShade="BF"/>
          <w:sz w:val="24"/>
          <w:szCs w:val="24"/>
          <w:lang w:val="es-MX"/>
        </w:rPr>
        <w:t>6.1. Objetivo de la Ley de Transparencia</w:t>
      </w:r>
      <w:r w:rsidRPr="00F85B1A">
        <w:rPr>
          <w:rFonts w:cs="Arial"/>
          <w:color w:val="2E74B5" w:themeColor="accent1" w:themeShade="BF"/>
          <w:sz w:val="24"/>
          <w:szCs w:val="24"/>
          <w:lang w:val="es-MX"/>
        </w:rPr>
        <w:t>.</w:t>
      </w:r>
    </w:p>
    <w:p w:rsidR="00714E33" w:rsidRPr="00F85B1A" w:rsidRDefault="00714E33" w:rsidP="00714E33">
      <w:pPr>
        <w:pStyle w:val="corte4fondo"/>
        <w:spacing w:line="276" w:lineRule="auto"/>
        <w:ind w:firstLine="0"/>
        <w:rPr>
          <w:rFonts w:cs="Arial"/>
          <w:color w:val="2E74B5" w:themeColor="accent1" w:themeShade="BF"/>
          <w:sz w:val="24"/>
          <w:szCs w:val="24"/>
          <w:lang w:val="es-MX"/>
        </w:rPr>
      </w:pPr>
    </w:p>
    <w:p w:rsidR="00714E33" w:rsidRPr="00F85B1A" w:rsidRDefault="00714E33" w:rsidP="00714E33">
      <w:pPr>
        <w:pStyle w:val="NormalWeb"/>
        <w:spacing w:before="0" w:beforeAutospacing="0" w:after="0" w:afterAutospacing="0" w:line="276" w:lineRule="auto"/>
        <w:jc w:val="both"/>
        <w:rPr>
          <w:rFonts w:ascii="Arial" w:eastAsia="Arial Unicode MS" w:hAnsi="Arial" w:cs="Arial"/>
          <w:color w:val="2E74B5" w:themeColor="accent1" w:themeShade="BF"/>
        </w:rPr>
      </w:pPr>
      <w:r w:rsidRPr="00F85B1A">
        <w:rPr>
          <w:rFonts w:ascii="Arial" w:hAnsi="Arial" w:cs="Arial"/>
          <w:color w:val="2E74B5" w:themeColor="accent1" w:themeShade="BF"/>
          <w:lang w:val="es-MX" w:eastAsia="es-MX"/>
        </w:rPr>
        <w:tab/>
      </w:r>
      <w:r w:rsidRPr="00F85B1A">
        <w:rPr>
          <w:rFonts w:ascii="Arial" w:eastAsia="Arial Unicode MS" w:hAnsi="Arial" w:cs="Arial"/>
          <w:color w:val="2E74B5" w:themeColor="accent1" w:themeShade="BF"/>
        </w:rPr>
        <w:t>Ahora, es necesario precisar que</w:t>
      </w:r>
      <w:r w:rsidRPr="00F85B1A">
        <w:rPr>
          <w:rFonts w:ascii="Arial" w:eastAsia="Arial Unicode MS" w:hAnsi="Arial" w:cs="Arial"/>
          <w:color w:val="2E74B5" w:themeColor="accent1" w:themeShade="BF"/>
        </w:rPr>
        <w:tab/>
        <w:t xml:space="preserve"> de conformidad con el segundo párrafo, del artículo 1°</w:t>
      </w:r>
      <w:r w:rsidRPr="00F85B1A">
        <w:rPr>
          <w:rStyle w:val="Refdenotaalpie"/>
          <w:rFonts w:ascii="Arial" w:eastAsia="Arial Unicode MS" w:hAnsi="Arial" w:cs="Arial"/>
          <w:color w:val="2E74B5" w:themeColor="accent1" w:themeShade="BF"/>
        </w:rPr>
        <w:footnoteReference w:id="4"/>
      </w:r>
      <w:r w:rsidRPr="00F85B1A">
        <w:rPr>
          <w:rFonts w:ascii="Arial" w:eastAsia="Arial Unicode MS" w:hAnsi="Arial" w:cs="Arial"/>
          <w:color w:val="2E74B5" w:themeColor="accent1" w:themeShade="BF"/>
        </w:rPr>
        <w:t xml:space="preserve"> de la Ley de Transparencia, uno de los objetivos de ésta es garantizar el ejercicio del derecho de acceso a la información pública. </w:t>
      </w:r>
    </w:p>
    <w:p w:rsidR="00714E33" w:rsidRPr="00F85B1A" w:rsidRDefault="00714E33" w:rsidP="00714E33">
      <w:pPr>
        <w:pStyle w:val="NormalWeb"/>
        <w:spacing w:before="0" w:beforeAutospacing="0" w:after="0" w:afterAutospacing="0" w:line="276" w:lineRule="auto"/>
        <w:jc w:val="both"/>
        <w:rPr>
          <w:rFonts w:ascii="Arial" w:eastAsia="Arial Unicode MS" w:hAnsi="Arial" w:cs="Arial"/>
          <w:color w:val="2E74B5" w:themeColor="accent1" w:themeShade="BF"/>
        </w:rPr>
      </w:pPr>
      <w:r w:rsidRPr="00F85B1A">
        <w:rPr>
          <w:rFonts w:ascii="Arial" w:eastAsia="Arial Unicode MS" w:hAnsi="Arial" w:cs="Arial"/>
          <w:color w:val="2E74B5" w:themeColor="accent1" w:themeShade="BF"/>
        </w:rPr>
        <w:lastRenderedPageBreak/>
        <w:tab/>
      </w:r>
    </w:p>
    <w:p w:rsidR="00714E33" w:rsidRPr="00F85B1A" w:rsidRDefault="00714E33" w:rsidP="00714E33">
      <w:pPr>
        <w:pStyle w:val="NormalWeb"/>
        <w:tabs>
          <w:tab w:val="left" w:pos="0"/>
        </w:tabs>
        <w:spacing w:before="0" w:beforeAutospacing="0" w:after="0" w:afterAutospacing="0" w:line="276" w:lineRule="auto"/>
        <w:jc w:val="both"/>
        <w:rPr>
          <w:rFonts w:ascii="Arial" w:eastAsia="Arial Unicode MS" w:hAnsi="Arial" w:cs="Arial"/>
          <w:b/>
          <w:color w:val="2E74B5" w:themeColor="accent1" w:themeShade="BF"/>
        </w:rPr>
      </w:pPr>
      <w:r w:rsidRPr="00F85B1A">
        <w:rPr>
          <w:rFonts w:ascii="Arial" w:eastAsia="Arial Unicode MS" w:hAnsi="Arial" w:cs="Arial"/>
          <w:b/>
          <w:color w:val="2E74B5" w:themeColor="accent1" w:themeShade="BF"/>
        </w:rPr>
        <w:t>6.2. Sobreseimiento advertido por esta Comisión de Transparencia.</w:t>
      </w:r>
    </w:p>
    <w:p w:rsidR="00714E33" w:rsidRPr="00F85B1A" w:rsidRDefault="00714E33" w:rsidP="00714E33">
      <w:pPr>
        <w:pStyle w:val="NormalWeb"/>
        <w:tabs>
          <w:tab w:val="left" w:pos="0"/>
        </w:tabs>
        <w:spacing w:before="0" w:beforeAutospacing="0" w:after="0" w:afterAutospacing="0" w:line="276" w:lineRule="auto"/>
        <w:ind w:left="708"/>
        <w:jc w:val="both"/>
        <w:rPr>
          <w:rFonts w:ascii="Arial" w:eastAsia="Arial Unicode MS" w:hAnsi="Arial" w:cs="Arial"/>
          <w:b/>
          <w:color w:val="2E74B5" w:themeColor="accent1" w:themeShade="BF"/>
        </w:rPr>
      </w:pPr>
    </w:p>
    <w:p w:rsidR="00714E33" w:rsidRPr="00F85B1A" w:rsidRDefault="00714E33" w:rsidP="00714E33">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F85B1A">
        <w:rPr>
          <w:rFonts w:ascii="Arial" w:eastAsia="Arial Unicode MS" w:hAnsi="Arial" w:cs="Arial"/>
          <w:color w:val="2E74B5" w:themeColor="accent1" w:themeShade="BF"/>
        </w:rPr>
        <w:tab/>
        <w:t>El sobreseimiento es de orden público y, por lo tanto, lo aleguen o no las partes, esta Comisión de Transparencia está obligada a analizar si se actualiza alguna de las causales previstas en el artículo 180 de la Ley de Transparencia.</w:t>
      </w:r>
    </w:p>
    <w:p w:rsidR="00714E33" w:rsidRPr="00F85B1A" w:rsidRDefault="00714E33" w:rsidP="00714E33">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714E33" w:rsidRPr="00F85B1A" w:rsidRDefault="00714E33" w:rsidP="00714E33">
      <w:pPr>
        <w:pStyle w:val="NormalWeb"/>
        <w:tabs>
          <w:tab w:val="left" w:pos="0"/>
        </w:tabs>
        <w:spacing w:before="0" w:beforeAutospacing="0" w:after="0" w:afterAutospacing="0" w:line="276" w:lineRule="auto"/>
        <w:jc w:val="both"/>
        <w:rPr>
          <w:rFonts w:ascii="Arial" w:hAnsi="Arial" w:cs="Arial"/>
          <w:color w:val="2E74B5" w:themeColor="accent1" w:themeShade="BF"/>
          <w:lang w:val="es-MX"/>
        </w:rPr>
      </w:pPr>
      <w:r w:rsidRPr="00F85B1A">
        <w:rPr>
          <w:rFonts w:ascii="Arial" w:eastAsia="Arial Unicode MS" w:hAnsi="Arial" w:cs="Arial"/>
          <w:color w:val="2E74B5" w:themeColor="accent1" w:themeShade="BF"/>
        </w:rPr>
        <w:tab/>
        <w:t xml:space="preserve">En el caso, este órgano colegiado advierte que </w:t>
      </w:r>
      <w:r w:rsidRPr="00F85B1A">
        <w:rPr>
          <w:rFonts w:ascii="Arial" w:hAnsi="Arial" w:cs="Arial"/>
          <w:color w:val="2E74B5" w:themeColor="accent1" w:themeShade="BF"/>
          <w:lang w:val="es-MX"/>
        </w:rPr>
        <w:t>se está en presencia del artículo 180, fracción III, de la Ley de Transparencia, misma que establece que:</w:t>
      </w:r>
    </w:p>
    <w:p w:rsidR="00714E33" w:rsidRPr="00F85B1A" w:rsidRDefault="00714E33" w:rsidP="00714E33">
      <w:pPr>
        <w:pStyle w:val="corte4fondo"/>
        <w:spacing w:line="276" w:lineRule="auto"/>
        <w:ind w:firstLine="0"/>
        <w:rPr>
          <w:rFonts w:cs="Arial"/>
          <w:color w:val="2E74B5" w:themeColor="accent1" w:themeShade="BF"/>
          <w:sz w:val="24"/>
          <w:szCs w:val="24"/>
          <w:lang w:val="es-MX"/>
        </w:rPr>
      </w:pPr>
    </w:p>
    <w:p w:rsidR="00714E33" w:rsidRPr="00F85B1A" w:rsidRDefault="00714E33" w:rsidP="00714E33">
      <w:pPr>
        <w:pStyle w:val="corte4fondo"/>
        <w:spacing w:line="276" w:lineRule="auto"/>
        <w:ind w:firstLine="0"/>
        <w:rPr>
          <w:rFonts w:cs="Arial"/>
          <w:color w:val="2E74B5" w:themeColor="accent1" w:themeShade="BF"/>
          <w:sz w:val="24"/>
          <w:szCs w:val="24"/>
          <w:lang w:val="es-MX"/>
        </w:rPr>
      </w:pPr>
      <w:r w:rsidRPr="00F85B1A">
        <w:rPr>
          <w:rFonts w:cs="Arial"/>
          <w:color w:val="2E74B5" w:themeColor="accent1" w:themeShade="BF"/>
          <w:sz w:val="24"/>
          <w:szCs w:val="24"/>
          <w:lang w:val="es-MX"/>
        </w:rPr>
        <w:tab/>
        <w:t>Ahora, el artículo 180, de la Ley de Transparencia establece que:</w:t>
      </w:r>
    </w:p>
    <w:p w:rsidR="00714E33" w:rsidRPr="00F85B1A" w:rsidRDefault="00714E33" w:rsidP="00714E33">
      <w:pPr>
        <w:pStyle w:val="corte4fondo"/>
        <w:spacing w:line="276" w:lineRule="auto"/>
        <w:ind w:firstLine="0"/>
        <w:rPr>
          <w:rFonts w:cs="Arial"/>
          <w:color w:val="2E74B5" w:themeColor="accent1" w:themeShade="BF"/>
          <w:sz w:val="24"/>
          <w:szCs w:val="24"/>
          <w:lang w:val="es-MX"/>
        </w:rPr>
      </w:pPr>
    </w:p>
    <w:p w:rsidR="00714E33" w:rsidRPr="00F85B1A" w:rsidRDefault="00714E33" w:rsidP="00714E33">
      <w:pPr>
        <w:pStyle w:val="corte4fondo"/>
        <w:spacing w:line="276" w:lineRule="auto"/>
        <w:ind w:left="708" w:firstLine="0"/>
        <w:rPr>
          <w:rFonts w:cs="Arial"/>
          <w:i/>
          <w:color w:val="2E74B5" w:themeColor="accent1" w:themeShade="BF"/>
          <w:sz w:val="20"/>
          <w:lang w:val="es-MX"/>
        </w:rPr>
      </w:pPr>
      <w:r w:rsidRPr="00F85B1A">
        <w:rPr>
          <w:rFonts w:cs="Arial"/>
          <w:b/>
          <w:i/>
          <w:color w:val="2E74B5" w:themeColor="accent1" w:themeShade="BF"/>
          <w:sz w:val="20"/>
          <w:lang w:val="es-MX"/>
        </w:rPr>
        <w:t>ARTÍCULO 180.</w:t>
      </w:r>
      <w:r w:rsidRPr="00F85B1A">
        <w:rPr>
          <w:rFonts w:cs="Arial"/>
          <w:i/>
          <w:color w:val="2E74B5" w:themeColor="accent1" w:themeShade="BF"/>
          <w:sz w:val="20"/>
          <w:lang w:val="es-MX"/>
        </w:rPr>
        <w:t xml:space="preserve"> El recurso será sobreseído, en todo o en parte, cuando, una vez admitido, se actualicen alguno de los siguientes supuestos:</w:t>
      </w:r>
    </w:p>
    <w:p w:rsidR="00714E33" w:rsidRPr="00F85B1A" w:rsidRDefault="00714E33" w:rsidP="00714E33">
      <w:pPr>
        <w:pStyle w:val="corte4fondo"/>
        <w:spacing w:line="276" w:lineRule="auto"/>
        <w:ind w:left="708" w:firstLine="0"/>
        <w:rPr>
          <w:rFonts w:cs="Arial"/>
          <w:i/>
          <w:color w:val="2E74B5" w:themeColor="accent1" w:themeShade="BF"/>
          <w:sz w:val="20"/>
          <w:lang w:val="es-MX"/>
        </w:rPr>
      </w:pPr>
      <w:r w:rsidRPr="00F85B1A">
        <w:rPr>
          <w:rFonts w:cs="Arial"/>
          <w:i/>
          <w:color w:val="2E74B5" w:themeColor="accent1" w:themeShade="BF"/>
          <w:sz w:val="20"/>
          <w:lang w:val="es-MX"/>
        </w:rPr>
        <w:t>[…]</w:t>
      </w:r>
    </w:p>
    <w:p w:rsidR="00714E33" w:rsidRPr="00F85B1A" w:rsidRDefault="00714E33" w:rsidP="00714E33">
      <w:pPr>
        <w:pStyle w:val="corte4fondo"/>
        <w:spacing w:line="276" w:lineRule="auto"/>
        <w:ind w:left="708" w:firstLine="0"/>
        <w:rPr>
          <w:rFonts w:cs="Arial"/>
          <w:i/>
          <w:color w:val="2E74B5" w:themeColor="accent1" w:themeShade="BF"/>
          <w:sz w:val="20"/>
          <w:lang w:val="es-MX"/>
        </w:rPr>
      </w:pPr>
      <w:r w:rsidRPr="00F85B1A">
        <w:rPr>
          <w:rFonts w:cs="Arial"/>
          <w:b/>
          <w:i/>
          <w:color w:val="2E74B5" w:themeColor="accent1" w:themeShade="BF"/>
          <w:sz w:val="20"/>
          <w:lang w:val="es-MX"/>
        </w:rPr>
        <w:t>III.</w:t>
      </w:r>
      <w:r w:rsidRPr="00F85B1A">
        <w:rPr>
          <w:rFonts w:cs="Arial"/>
          <w:i/>
          <w:color w:val="2E74B5" w:themeColor="accent1" w:themeShade="BF"/>
          <w:sz w:val="20"/>
          <w:lang w:val="es-MX"/>
        </w:rPr>
        <w:t xml:space="preserve"> El sujeto obligado responsable del acto lo modifique o revoque de tal manera que el recurso de revisión quede sin materia, o</w:t>
      </w:r>
    </w:p>
    <w:p w:rsidR="00714E33" w:rsidRPr="00F85B1A" w:rsidRDefault="00714E33" w:rsidP="00714E33">
      <w:pPr>
        <w:pStyle w:val="corte4fondo"/>
        <w:tabs>
          <w:tab w:val="left" w:pos="2284"/>
        </w:tabs>
        <w:spacing w:line="276" w:lineRule="auto"/>
        <w:ind w:firstLine="0"/>
        <w:rPr>
          <w:rFonts w:cs="Arial"/>
          <w:color w:val="2E74B5" w:themeColor="accent1" w:themeShade="BF"/>
          <w:sz w:val="24"/>
          <w:szCs w:val="24"/>
          <w:lang w:val="es-MX"/>
        </w:rPr>
      </w:pPr>
      <w:r w:rsidRPr="00F85B1A">
        <w:rPr>
          <w:rFonts w:cs="Arial"/>
          <w:color w:val="2E74B5" w:themeColor="accent1" w:themeShade="BF"/>
          <w:sz w:val="24"/>
          <w:szCs w:val="24"/>
          <w:lang w:val="es-MX"/>
        </w:rPr>
        <w:tab/>
      </w:r>
    </w:p>
    <w:p w:rsidR="00714E33" w:rsidRPr="00F85B1A" w:rsidRDefault="00714E33" w:rsidP="00714E33">
      <w:pPr>
        <w:pStyle w:val="corte4fondo"/>
        <w:spacing w:line="276" w:lineRule="auto"/>
        <w:ind w:firstLine="0"/>
        <w:rPr>
          <w:rFonts w:cs="Arial"/>
          <w:color w:val="2E74B5" w:themeColor="accent1" w:themeShade="BF"/>
          <w:sz w:val="24"/>
          <w:szCs w:val="24"/>
          <w:lang w:val="es-MX"/>
        </w:rPr>
      </w:pPr>
      <w:r w:rsidRPr="00F85B1A">
        <w:rPr>
          <w:rFonts w:cs="Arial"/>
          <w:color w:val="2E74B5" w:themeColor="accent1" w:themeShade="BF"/>
          <w:sz w:val="24"/>
          <w:szCs w:val="24"/>
          <w:lang w:val="es-MX"/>
        </w:rPr>
        <w:tab/>
        <w:t>Así, de lo expuesto está claro que el recurso será sobreseído cuando, una vez admitido éste, el sujeto obligado como responsable de lo que se le reclama, modifica su acto de tal manera de que se llegue al extremo de que el presente recuso quede sin materia y, ello se logra, en el presente asunto a través de que la autoridad entregue la respuesta, la información o bien, otra circunstancia en la que permita el sobreseimiento y, además lo anterior sea notificado al solicitante de la información.</w:t>
      </w:r>
    </w:p>
    <w:p w:rsidR="00714E33" w:rsidRPr="00F85B1A" w:rsidRDefault="00714E33" w:rsidP="00714E33">
      <w:pPr>
        <w:pStyle w:val="NormalWeb"/>
        <w:tabs>
          <w:tab w:val="left" w:pos="0"/>
        </w:tabs>
        <w:spacing w:before="0" w:beforeAutospacing="0" w:after="0" w:afterAutospacing="0" w:line="276" w:lineRule="auto"/>
        <w:ind w:left="708"/>
        <w:jc w:val="both"/>
        <w:rPr>
          <w:rFonts w:ascii="Arial" w:eastAsia="Arial Unicode MS" w:hAnsi="Arial" w:cs="Arial"/>
          <w:b/>
          <w:color w:val="2E74B5" w:themeColor="accent1" w:themeShade="BF"/>
          <w:lang w:val="es-MX"/>
        </w:rPr>
      </w:pPr>
    </w:p>
    <w:p w:rsidR="00714E33" w:rsidRPr="00F85B1A" w:rsidRDefault="00714E33" w:rsidP="000B5144">
      <w:pPr>
        <w:pStyle w:val="NormalWeb"/>
        <w:tabs>
          <w:tab w:val="left" w:pos="0"/>
        </w:tabs>
        <w:spacing w:before="0" w:beforeAutospacing="0" w:after="0" w:afterAutospacing="0" w:line="276" w:lineRule="auto"/>
        <w:jc w:val="both"/>
        <w:rPr>
          <w:rFonts w:ascii="Arial" w:eastAsia="Arial Unicode MS" w:hAnsi="Arial" w:cs="Arial"/>
          <w:b/>
          <w:color w:val="2E74B5" w:themeColor="accent1" w:themeShade="BF"/>
        </w:rPr>
      </w:pPr>
      <w:r w:rsidRPr="00F85B1A">
        <w:rPr>
          <w:rFonts w:ascii="Arial" w:eastAsia="Arial Unicode MS" w:hAnsi="Arial" w:cs="Arial"/>
          <w:b/>
          <w:color w:val="2E74B5" w:themeColor="accent1" w:themeShade="BF"/>
        </w:rPr>
        <w:t>6.2.1. Notificación de la respuesta a la solicitud de acceso a la información pública.</w:t>
      </w:r>
    </w:p>
    <w:p w:rsidR="00714E33" w:rsidRPr="00F85B1A" w:rsidRDefault="00714E33" w:rsidP="00714E33">
      <w:pPr>
        <w:pStyle w:val="NormalWeb"/>
        <w:tabs>
          <w:tab w:val="left" w:pos="0"/>
        </w:tabs>
        <w:spacing w:before="0" w:beforeAutospacing="0" w:after="0" w:afterAutospacing="0" w:line="276" w:lineRule="auto"/>
        <w:ind w:left="708"/>
        <w:jc w:val="both"/>
        <w:rPr>
          <w:rFonts w:ascii="Arial" w:eastAsia="Arial Unicode MS" w:hAnsi="Arial" w:cs="Arial"/>
          <w:b/>
          <w:color w:val="2E74B5" w:themeColor="accent1" w:themeShade="BF"/>
        </w:rPr>
      </w:pPr>
    </w:p>
    <w:p w:rsidR="00714E33" w:rsidRPr="00F85B1A" w:rsidRDefault="00714E33" w:rsidP="00714E33">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F85B1A">
        <w:rPr>
          <w:rFonts w:ascii="Arial" w:eastAsia="Arial Unicode MS" w:hAnsi="Arial" w:cs="Arial"/>
          <w:color w:val="2E74B5" w:themeColor="accent1" w:themeShade="BF"/>
        </w:rPr>
        <w:tab/>
        <w:t>Para que el sobreseimiento se pueda actualizar, es necesario que el sujeto obligado acredite que efectivamente el ahora recurrente ya se allegó de esa respuesta.</w:t>
      </w:r>
    </w:p>
    <w:p w:rsidR="00714E33" w:rsidRPr="00F85B1A" w:rsidRDefault="00714E33" w:rsidP="00714E33">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714E33" w:rsidRPr="00F85B1A" w:rsidRDefault="00714E33" w:rsidP="00714E33">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F85B1A">
        <w:rPr>
          <w:rFonts w:ascii="Arial" w:eastAsia="Arial Unicode MS" w:hAnsi="Arial" w:cs="Arial"/>
          <w:color w:val="2E74B5" w:themeColor="accent1" w:themeShade="BF"/>
        </w:rPr>
        <w:tab/>
        <w:t>Ahora, esta Comisión de Transparencia al analizar las constancias que obran en autos y propiamente la que obra en la foja</w:t>
      </w:r>
      <w:r w:rsidR="004469C7">
        <w:rPr>
          <w:rFonts w:ascii="Arial" w:eastAsia="Arial Unicode MS" w:hAnsi="Arial" w:cs="Arial"/>
          <w:color w:val="2E74B5" w:themeColor="accent1" w:themeShade="BF"/>
        </w:rPr>
        <w:t xml:space="preserve"> 51 y 52</w:t>
      </w:r>
      <w:r w:rsidRPr="00F85B1A">
        <w:rPr>
          <w:rFonts w:ascii="Arial" w:eastAsia="Arial Unicode MS" w:hAnsi="Arial" w:cs="Arial"/>
          <w:color w:val="2E74B5" w:themeColor="accent1" w:themeShade="BF"/>
        </w:rPr>
        <w:t xml:space="preserve"> de autos, y que </w:t>
      </w:r>
      <w:r w:rsidR="004469C7">
        <w:rPr>
          <w:rFonts w:ascii="Arial" w:eastAsia="Arial Unicode MS" w:hAnsi="Arial" w:cs="Arial"/>
          <w:color w:val="2E74B5" w:themeColor="accent1" w:themeShade="BF"/>
        </w:rPr>
        <w:t>son</w:t>
      </w:r>
      <w:r w:rsidRPr="00F85B1A">
        <w:rPr>
          <w:rFonts w:ascii="Arial" w:eastAsia="Arial Unicode MS" w:hAnsi="Arial" w:cs="Arial"/>
          <w:color w:val="2E74B5" w:themeColor="accent1" w:themeShade="BF"/>
        </w:rPr>
        <w:t xml:space="preserve"> relativa</w:t>
      </w:r>
      <w:r w:rsidR="004469C7">
        <w:rPr>
          <w:rFonts w:ascii="Arial" w:eastAsia="Arial Unicode MS" w:hAnsi="Arial" w:cs="Arial"/>
          <w:color w:val="2E74B5" w:themeColor="accent1" w:themeShade="BF"/>
        </w:rPr>
        <w:t>s</w:t>
      </w:r>
      <w:r w:rsidRPr="00F85B1A">
        <w:rPr>
          <w:rFonts w:ascii="Arial" w:eastAsia="Arial Unicode MS" w:hAnsi="Arial" w:cs="Arial"/>
          <w:color w:val="2E74B5" w:themeColor="accent1" w:themeShade="BF"/>
        </w:rPr>
        <w:t xml:space="preserve"> al envío de la modificación de respuesta, es decir, que consta que el solicitante se allegó de la información peticionada.</w:t>
      </w:r>
    </w:p>
    <w:p w:rsidR="00714E33" w:rsidRPr="00F85B1A" w:rsidRDefault="00714E33" w:rsidP="00714E33">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714E33" w:rsidRPr="00F85B1A" w:rsidRDefault="00714E33" w:rsidP="00714E33">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F85B1A">
        <w:rPr>
          <w:rFonts w:ascii="Arial" w:eastAsia="Arial Unicode MS" w:hAnsi="Arial" w:cs="Arial"/>
          <w:color w:val="2E74B5" w:themeColor="accent1" w:themeShade="BF"/>
        </w:rPr>
        <w:tab/>
        <w:t>Así, también para que exista el sobreseimiento, se debe de acreditar, además el contenido de la respuesta, como se explica en el apartado siguiente.</w:t>
      </w:r>
    </w:p>
    <w:p w:rsidR="00714E33" w:rsidRPr="00F85B1A" w:rsidRDefault="00714E33" w:rsidP="00714E33">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714E33" w:rsidRPr="00F85B1A" w:rsidRDefault="00714E33" w:rsidP="00714E33">
      <w:pPr>
        <w:pStyle w:val="NormalWeb"/>
        <w:tabs>
          <w:tab w:val="left" w:pos="0"/>
        </w:tabs>
        <w:spacing w:before="0" w:beforeAutospacing="0" w:after="0" w:afterAutospacing="0" w:line="276" w:lineRule="auto"/>
        <w:jc w:val="both"/>
        <w:rPr>
          <w:rFonts w:ascii="Arial" w:eastAsia="Arial Unicode MS" w:hAnsi="Arial" w:cs="Arial"/>
          <w:b/>
          <w:color w:val="2E74B5" w:themeColor="accent1" w:themeShade="BF"/>
        </w:rPr>
      </w:pPr>
      <w:r w:rsidRPr="00F85B1A">
        <w:rPr>
          <w:rFonts w:ascii="Arial" w:eastAsia="Arial Unicode MS" w:hAnsi="Arial" w:cs="Arial"/>
          <w:b/>
          <w:color w:val="2E74B5" w:themeColor="accent1" w:themeShade="BF"/>
        </w:rPr>
        <w:t>6.3. Modificación del acto reclamado para que el recurso quede sin materia.</w:t>
      </w:r>
    </w:p>
    <w:p w:rsidR="00714E33" w:rsidRPr="00F85B1A" w:rsidRDefault="00714E33" w:rsidP="00714E33">
      <w:pPr>
        <w:pStyle w:val="NormalWeb"/>
        <w:tabs>
          <w:tab w:val="left" w:pos="0"/>
        </w:tabs>
        <w:spacing w:before="0" w:beforeAutospacing="0" w:after="0" w:afterAutospacing="0" w:line="276" w:lineRule="auto"/>
        <w:ind w:left="708"/>
        <w:jc w:val="both"/>
        <w:rPr>
          <w:rFonts w:ascii="Arial" w:eastAsia="Arial Unicode MS" w:hAnsi="Arial" w:cs="Arial"/>
          <w:b/>
          <w:color w:val="2E74B5" w:themeColor="accent1" w:themeShade="BF"/>
        </w:rPr>
      </w:pPr>
    </w:p>
    <w:p w:rsidR="00714E33" w:rsidRPr="00F85B1A" w:rsidRDefault="00714E33" w:rsidP="00714E33">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F85B1A">
        <w:rPr>
          <w:rFonts w:ascii="Arial" w:eastAsia="Arial Unicode MS" w:hAnsi="Arial" w:cs="Arial"/>
          <w:color w:val="2E74B5" w:themeColor="accent1" w:themeShade="BF"/>
        </w:rPr>
        <w:lastRenderedPageBreak/>
        <w:tab/>
        <w:t>Como se ha dicho, para que proceda el sobreseimiento es necesario que el sujeto obligado modifique el acto que se le reclama para el efecto de que el recurso quede sin materia.</w:t>
      </w:r>
    </w:p>
    <w:p w:rsidR="00714E33" w:rsidRPr="00F85B1A" w:rsidRDefault="00714E33" w:rsidP="00714E33">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714E33" w:rsidRPr="00F85B1A" w:rsidRDefault="00714E33" w:rsidP="00714E33">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F85B1A">
        <w:rPr>
          <w:rFonts w:ascii="Arial" w:eastAsia="Arial Unicode MS" w:hAnsi="Arial" w:cs="Arial"/>
          <w:color w:val="2E74B5" w:themeColor="accent1" w:themeShade="BF"/>
        </w:rPr>
        <w:tab/>
        <w:t xml:space="preserve">En el caso, si la materia del presente recurso es la omisión de dar respuesta a la solicitud de acceso a la información pública, </w:t>
      </w:r>
      <w:r w:rsidRPr="00F85B1A">
        <w:rPr>
          <w:rFonts w:ascii="Arial" w:eastAsia="Arial Unicode MS" w:hAnsi="Arial" w:cs="Arial"/>
          <w:b/>
          <w:color w:val="2E74B5" w:themeColor="accent1" w:themeShade="BF"/>
        </w:rPr>
        <w:t>dicha omisión ha sido subsanada por la autoridad</w:t>
      </w:r>
      <w:r w:rsidRPr="00F85B1A">
        <w:rPr>
          <w:rFonts w:ascii="Arial" w:eastAsia="Arial Unicode MS" w:hAnsi="Arial" w:cs="Arial"/>
          <w:color w:val="2E74B5" w:themeColor="accent1" w:themeShade="BF"/>
        </w:rPr>
        <w:t>, ya que, ésta ha dado respuesta a la solicitud de acceso a la información pública, vía correo electrónico.</w:t>
      </w:r>
    </w:p>
    <w:p w:rsidR="00714E33" w:rsidRPr="00F85B1A" w:rsidRDefault="00714E33" w:rsidP="00714E33">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714E33" w:rsidRPr="00F85B1A" w:rsidRDefault="00714E33" w:rsidP="00714E33">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F85B1A">
        <w:rPr>
          <w:rFonts w:ascii="Arial" w:eastAsia="Arial Unicode MS" w:hAnsi="Arial" w:cs="Arial"/>
          <w:color w:val="2E74B5" w:themeColor="accent1" w:themeShade="BF"/>
        </w:rPr>
        <w:tab/>
        <w:t>Como se ve, hay una respuesta entendida desde el punto de vista de una contestación a la solicitud y dicha respuesta es congruente con lo que le fue solicitado, esto es, que cumple con las pretensiones de la solicitud de acceso a la información pública.</w:t>
      </w:r>
    </w:p>
    <w:p w:rsidR="00714E33" w:rsidRPr="00F85B1A" w:rsidRDefault="00714E33" w:rsidP="00714E33">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714E33" w:rsidRPr="00F85B1A" w:rsidRDefault="00714E33" w:rsidP="004469C7">
      <w:pPr>
        <w:spacing w:after="0" w:line="276" w:lineRule="auto"/>
        <w:ind w:left="708"/>
        <w:jc w:val="both"/>
        <w:rPr>
          <w:rFonts w:ascii="Arial" w:hAnsi="Arial" w:cs="Arial"/>
          <w:color w:val="2E74B5" w:themeColor="accent1" w:themeShade="BF"/>
        </w:rPr>
      </w:pPr>
      <w:r w:rsidRPr="00F85B1A">
        <w:rPr>
          <w:rFonts w:ascii="Arial" w:eastAsia="Arial Unicode MS" w:hAnsi="Arial" w:cs="Arial"/>
          <w:color w:val="2E74B5" w:themeColor="accent1" w:themeShade="BF"/>
        </w:rPr>
        <w:tab/>
      </w:r>
      <w:r w:rsidRPr="0070266E">
        <w:rPr>
          <w:rFonts w:ascii="Arial" w:eastAsia="Arial Unicode MS" w:hAnsi="Arial" w:cs="Arial"/>
          <w:color w:val="2E74B5" w:themeColor="accent1" w:themeShade="BF"/>
        </w:rPr>
        <w:t>Esto es que, si el ahora recurrente pidió en su solicitud de acceso a la información pública al sujeto obligado la información sobre</w:t>
      </w:r>
      <w:r w:rsidR="004469C7" w:rsidRPr="0070266E">
        <w:rPr>
          <w:rFonts w:ascii="Arial" w:eastAsia="Times New Roman" w:hAnsi="Arial" w:cs="Arial"/>
          <w:i/>
          <w:color w:val="2E74B5" w:themeColor="accent1" w:themeShade="BF"/>
          <w:sz w:val="20"/>
          <w:szCs w:val="20"/>
          <w:lang w:eastAsia="es-MX"/>
        </w:rPr>
        <w:t>“…Requiero ( COPIA ELECTRÓNICA ) de las facturas pagadas durante el año fiscal 2017 a la empresa COMERCIALIZADORA ISMALOG SA DE CV…”</w:t>
      </w:r>
      <w:r w:rsidRPr="0070266E">
        <w:rPr>
          <w:rFonts w:ascii="Arial" w:hAnsi="Arial" w:cs="Arial"/>
          <w:color w:val="2E74B5" w:themeColor="accent1" w:themeShade="BF"/>
        </w:rPr>
        <w:t>,</w:t>
      </w:r>
      <w:r w:rsidR="0070266E" w:rsidRPr="0070266E">
        <w:rPr>
          <w:rFonts w:ascii="Arial" w:hAnsi="Arial" w:cs="Arial"/>
          <w:color w:val="2E74B5" w:themeColor="accent1" w:themeShade="BF"/>
        </w:rPr>
        <w:t xml:space="preserve"> y</w:t>
      </w:r>
      <w:r w:rsidRPr="0070266E">
        <w:rPr>
          <w:rFonts w:ascii="Arial" w:hAnsi="Arial" w:cs="Arial"/>
          <w:color w:val="2E74B5" w:themeColor="accent1" w:themeShade="BF"/>
        </w:rPr>
        <w:t xml:space="preserve"> el </w:t>
      </w:r>
      <w:r w:rsidR="004469C7" w:rsidRPr="0070266E">
        <w:rPr>
          <w:rFonts w:ascii="Arial" w:hAnsi="Arial" w:cs="Arial"/>
          <w:color w:val="2E74B5" w:themeColor="accent1" w:themeShade="BF"/>
        </w:rPr>
        <w:t xml:space="preserve">Director General </w:t>
      </w:r>
      <w:r w:rsidRPr="0070266E">
        <w:rPr>
          <w:rFonts w:ascii="Arial" w:hAnsi="Arial" w:cs="Arial"/>
          <w:color w:val="2E74B5" w:themeColor="accent1" w:themeShade="BF"/>
        </w:rPr>
        <w:t xml:space="preserve">del Sujeto obligado </w:t>
      </w:r>
      <w:r w:rsidR="0070266E" w:rsidRPr="0070266E">
        <w:rPr>
          <w:rFonts w:ascii="Arial" w:hAnsi="Arial" w:cs="Arial"/>
          <w:color w:val="2E74B5" w:themeColor="accent1" w:themeShade="BF"/>
        </w:rPr>
        <w:t xml:space="preserve">dio respuesta de manera posterior en el sentido de que </w:t>
      </w:r>
      <w:r w:rsidRPr="0070266E">
        <w:rPr>
          <w:rFonts w:ascii="Arial" w:hAnsi="Arial" w:cs="Arial"/>
          <w:color w:val="2E74B5" w:themeColor="accent1" w:themeShade="BF"/>
        </w:rPr>
        <w:t>envi</w:t>
      </w:r>
      <w:r w:rsidR="0070266E" w:rsidRPr="0070266E">
        <w:rPr>
          <w:rFonts w:ascii="Arial" w:hAnsi="Arial" w:cs="Arial"/>
          <w:color w:val="2E74B5" w:themeColor="accent1" w:themeShade="BF"/>
        </w:rPr>
        <w:t>ó</w:t>
      </w:r>
      <w:r w:rsidRPr="0070266E">
        <w:rPr>
          <w:rFonts w:ascii="Arial" w:hAnsi="Arial" w:cs="Arial"/>
          <w:color w:val="2E74B5" w:themeColor="accent1" w:themeShade="BF"/>
        </w:rPr>
        <w:t xml:space="preserve"> al solicitante vía correo electrónico </w:t>
      </w:r>
      <w:r w:rsidR="00C42876" w:rsidRPr="0070266E">
        <w:rPr>
          <w:rFonts w:ascii="Arial" w:hAnsi="Arial" w:cs="Arial"/>
          <w:color w:val="2E74B5" w:themeColor="accent1" w:themeShade="BF"/>
        </w:rPr>
        <w:t xml:space="preserve">la copia electrónica de las facturas del año fiscal  2017 relativas a la empresa comercializadora Ismalog, S.A. DE C.V fueron enviadas al correo electrónico del solicitante con copia al correo institucional de la </w:t>
      </w:r>
      <w:r w:rsidR="0070266E" w:rsidRPr="0070266E">
        <w:rPr>
          <w:rFonts w:ascii="Arial" w:hAnsi="Arial" w:cs="Arial"/>
          <w:color w:val="2E74B5" w:themeColor="accent1" w:themeShade="BF"/>
        </w:rPr>
        <w:t>D</w:t>
      </w:r>
      <w:r w:rsidR="00C42876" w:rsidRPr="0070266E">
        <w:rPr>
          <w:rFonts w:ascii="Arial" w:hAnsi="Arial" w:cs="Arial"/>
          <w:color w:val="2E74B5" w:themeColor="accent1" w:themeShade="BF"/>
        </w:rPr>
        <w:t xml:space="preserve">irección </w:t>
      </w:r>
      <w:r w:rsidR="0070266E" w:rsidRPr="0070266E">
        <w:rPr>
          <w:rFonts w:ascii="Arial" w:hAnsi="Arial" w:cs="Arial"/>
          <w:color w:val="2E74B5" w:themeColor="accent1" w:themeShade="BF"/>
        </w:rPr>
        <w:t>de S</w:t>
      </w:r>
      <w:r w:rsidR="00C42876" w:rsidRPr="0070266E">
        <w:rPr>
          <w:rFonts w:ascii="Arial" w:hAnsi="Arial" w:cs="Arial"/>
          <w:color w:val="2E74B5" w:themeColor="accent1" w:themeShade="BF"/>
        </w:rPr>
        <w:t>istemas de esta Comisión.</w:t>
      </w:r>
    </w:p>
    <w:p w:rsidR="0070266E" w:rsidRDefault="0070266E" w:rsidP="00714E33">
      <w:pPr>
        <w:pStyle w:val="NormalWeb"/>
        <w:tabs>
          <w:tab w:val="left" w:pos="0"/>
        </w:tabs>
        <w:spacing w:before="0" w:beforeAutospacing="0" w:after="0" w:afterAutospacing="0" w:line="276" w:lineRule="auto"/>
        <w:jc w:val="both"/>
        <w:rPr>
          <w:rFonts w:ascii="Arial" w:hAnsi="Arial" w:cs="Arial"/>
          <w:color w:val="2E74B5" w:themeColor="accent1" w:themeShade="BF"/>
          <w:lang w:val="es-MX"/>
        </w:rPr>
      </w:pPr>
    </w:p>
    <w:p w:rsidR="00714E33" w:rsidRPr="00F85B1A" w:rsidRDefault="00714E33" w:rsidP="00714E33">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F85B1A">
        <w:rPr>
          <w:rFonts w:ascii="Arial" w:hAnsi="Arial" w:cs="Arial"/>
          <w:color w:val="2E74B5" w:themeColor="accent1" w:themeShade="BF"/>
          <w:lang w:val="es-MX"/>
        </w:rPr>
        <w:tab/>
      </w:r>
      <w:r w:rsidRPr="00F85B1A">
        <w:rPr>
          <w:rFonts w:ascii="Arial" w:eastAsia="Arial Unicode MS" w:hAnsi="Arial" w:cs="Arial"/>
          <w:color w:val="2E74B5" w:themeColor="accent1" w:themeShade="BF"/>
        </w:rPr>
        <w:t xml:space="preserve">Así, si la ahora recurrente expresó como motivo de inconformidad la falta de dar respuesta a su solicitud de acceso a la información pública, dicha omisión ya ha sido subsanada mediante la respuesta a ésta. </w:t>
      </w:r>
    </w:p>
    <w:p w:rsidR="00714E33" w:rsidRPr="00F85B1A" w:rsidRDefault="00714E33" w:rsidP="00714E33">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714E33" w:rsidRPr="00F85B1A" w:rsidRDefault="00714E33" w:rsidP="00714E33">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F85B1A">
        <w:rPr>
          <w:rFonts w:ascii="Arial" w:eastAsia="Arial Unicode MS" w:hAnsi="Arial" w:cs="Arial"/>
          <w:color w:val="2E74B5" w:themeColor="accent1" w:themeShade="BF"/>
        </w:rPr>
        <w:tab/>
        <w:t>Por ende, esta Comisión de Transparencia determina que el sujeto obligado ya respondió la solicitud de acceso a la información pública que era precisamente el motivo de agravio, es decir, que ya hay respuesta de la autoridad, misma que se insiste es congruente con lo solicitado.</w:t>
      </w:r>
    </w:p>
    <w:p w:rsidR="00714E33" w:rsidRPr="00F85B1A" w:rsidRDefault="00714E33" w:rsidP="00714E33">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714E33" w:rsidRPr="00F85B1A" w:rsidRDefault="00714E33" w:rsidP="00714E33">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F85B1A">
        <w:rPr>
          <w:rFonts w:ascii="Arial" w:eastAsia="Arial Unicode MS" w:hAnsi="Arial" w:cs="Arial"/>
          <w:color w:val="2E74B5" w:themeColor="accent1" w:themeShade="BF"/>
        </w:rPr>
        <w:tab/>
        <w:t xml:space="preserve">De ahí que, hay una respuesta entendida desde el punto de vista de una contestación a la solicitud y, además, dicha respuesta es congruente, es decir, es acorde con lo solicitado al sujeto obligado, pues de la simple confronta entre la solicitud de acceso a la información pública y la respuesta, la misma contiene lo que el ahora recurrente le solicitó a la autoridad. </w:t>
      </w:r>
    </w:p>
    <w:p w:rsidR="00714E33" w:rsidRPr="00F85B1A" w:rsidRDefault="00714E33" w:rsidP="00714E33">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9E2D3D" w:rsidRPr="00754EC4" w:rsidRDefault="009E2D3D" w:rsidP="009E2D3D">
      <w:pPr>
        <w:pStyle w:val="corte4fondo"/>
        <w:spacing w:line="276" w:lineRule="auto"/>
        <w:rPr>
          <w:rFonts w:cs="Arial"/>
          <w:color w:val="2E74B5" w:themeColor="accent1" w:themeShade="BF"/>
          <w:sz w:val="24"/>
          <w:szCs w:val="24"/>
        </w:rPr>
      </w:pPr>
      <w:r w:rsidRPr="00754EC4">
        <w:rPr>
          <w:rFonts w:cs="Arial"/>
          <w:b/>
          <w:color w:val="2E74B5" w:themeColor="accent1" w:themeShade="BF"/>
          <w:sz w:val="24"/>
          <w:szCs w:val="24"/>
          <w:lang w:val="es-MX"/>
        </w:rPr>
        <w:t>SÉPTIMO</w:t>
      </w:r>
      <w:r w:rsidRPr="00754EC4">
        <w:rPr>
          <w:rFonts w:cs="Arial"/>
          <w:b/>
          <w:color w:val="2E74B5" w:themeColor="accent1" w:themeShade="BF"/>
          <w:sz w:val="24"/>
          <w:szCs w:val="24"/>
        </w:rPr>
        <w:t>. Estudio de los agravios</w:t>
      </w:r>
      <w:r w:rsidRPr="00754EC4">
        <w:rPr>
          <w:rFonts w:cs="Arial"/>
          <w:color w:val="2E74B5" w:themeColor="accent1" w:themeShade="BF"/>
          <w:sz w:val="24"/>
          <w:szCs w:val="24"/>
        </w:rPr>
        <w:t xml:space="preserve">.  </w:t>
      </w:r>
    </w:p>
    <w:p w:rsidR="009E2D3D" w:rsidRPr="00754EC4" w:rsidRDefault="009E2D3D" w:rsidP="009E2D3D">
      <w:pPr>
        <w:pStyle w:val="corte4fondo"/>
        <w:spacing w:line="276" w:lineRule="auto"/>
        <w:rPr>
          <w:rFonts w:cs="Arial"/>
          <w:color w:val="2E74B5" w:themeColor="accent1" w:themeShade="BF"/>
          <w:sz w:val="24"/>
          <w:szCs w:val="24"/>
        </w:rPr>
      </w:pPr>
    </w:p>
    <w:p w:rsidR="009E2D3D" w:rsidRPr="00754EC4" w:rsidRDefault="009E2D3D" w:rsidP="009E2D3D">
      <w:pPr>
        <w:pStyle w:val="corte4fondo"/>
        <w:spacing w:line="276" w:lineRule="auto"/>
        <w:ind w:firstLine="0"/>
        <w:rPr>
          <w:rFonts w:cs="Arial"/>
          <w:color w:val="2E74B5" w:themeColor="accent1" w:themeShade="BF"/>
          <w:sz w:val="24"/>
          <w:szCs w:val="24"/>
        </w:rPr>
      </w:pPr>
      <w:r w:rsidRPr="00754EC4">
        <w:rPr>
          <w:rFonts w:cs="Arial"/>
          <w:b/>
          <w:color w:val="2E74B5" w:themeColor="accent1" w:themeShade="BF"/>
          <w:sz w:val="24"/>
          <w:szCs w:val="24"/>
          <w:lang w:val="es-MX"/>
        </w:rPr>
        <w:t>7</w:t>
      </w:r>
      <w:r w:rsidRPr="00754EC4">
        <w:rPr>
          <w:rFonts w:cs="Arial"/>
          <w:b/>
          <w:color w:val="2E74B5" w:themeColor="accent1" w:themeShade="BF"/>
          <w:sz w:val="24"/>
          <w:szCs w:val="24"/>
        </w:rPr>
        <w:t>.1. Agravios.</w:t>
      </w:r>
      <w:r w:rsidRPr="00754EC4">
        <w:rPr>
          <w:rFonts w:cs="Arial"/>
          <w:color w:val="2E74B5" w:themeColor="accent1" w:themeShade="BF"/>
          <w:sz w:val="24"/>
          <w:szCs w:val="24"/>
        </w:rPr>
        <w:t xml:space="preserve"> El recurrente expresó como agravios:</w:t>
      </w:r>
    </w:p>
    <w:p w:rsidR="009E2D3D" w:rsidRPr="00754EC4" w:rsidRDefault="009E2D3D" w:rsidP="009E2D3D">
      <w:pPr>
        <w:pStyle w:val="corte4fondo"/>
        <w:spacing w:line="276" w:lineRule="auto"/>
        <w:rPr>
          <w:rFonts w:cs="Arial"/>
          <w:i/>
          <w:color w:val="2E74B5" w:themeColor="accent1" w:themeShade="BF"/>
          <w:sz w:val="20"/>
        </w:rPr>
      </w:pPr>
    </w:p>
    <w:p w:rsidR="009E2D3D" w:rsidRPr="009E2D3D" w:rsidRDefault="009E2D3D" w:rsidP="009E2D3D">
      <w:pPr>
        <w:pStyle w:val="corte4fondo"/>
        <w:spacing w:line="276" w:lineRule="auto"/>
        <w:rPr>
          <w:rFonts w:cs="Arial"/>
          <w:i/>
          <w:color w:val="2E74B5" w:themeColor="accent1" w:themeShade="BF"/>
          <w:sz w:val="20"/>
          <w:lang w:val="es-MX"/>
        </w:rPr>
      </w:pPr>
      <w:r w:rsidRPr="00754EC4">
        <w:rPr>
          <w:rFonts w:cs="Arial"/>
          <w:i/>
          <w:color w:val="2E74B5" w:themeColor="accent1" w:themeShade="BF"/>
          <w:sz w:val="20"/>
          <w:lang w:val="es-MX"/>
        </w:rPr>
        <w:t>“...</w:t>
      </w:r>
      <w:r w:rsidRPr="009E2D3D">
        <w:rPr>
          <w:rFonts w:cs="Arial"/>
          <w:i/>
          <w:color w:val="2E74B5" w:themeColor="accent1" w:themeShade="BF"/>
          <w:sz w:val="20"/>
          <w:lang w:val="es-MX"/>
        </w:rPr>
        <w:t>Derivado de no haber recibido la información claramente solicitada, procedo con el recurso de revisión.</w:t>
      </w:r>
    </w:p>
    <w:p w:rsidR="009E2D3D" w:rsidRPr="009E2D3D" w:rsidRDefault="009E2D3D" w:rsidP="009E2D3D">
      <w:pPr>
        <w:pStyle w:val="corte4fondo"/>
        <w:spacing w:line="276" w:lineRule="auto"/>
        <w:rPr>
          <w:rFonts w:cs="Arial"/>
          <w:i/>
          <w:color w:val="2E74B5" w:themeColor="accent1" w:themeShade="BF"/>
          <w:sz w:val="20"/>
          <w:lang w:val="es-MX"/>
        </w:rPr>
      </w:pPr>
      <w:r w:rsidRPr="009E2D3D">
        <w:rPr>
          <w:rFonts w:cs="Arial"/>
          <w:i/>
          <w:color w:val="2E74B5" w:themeColor="accent1" w:themeShade="BF"/>
          <w:sz w:val="20"/>
          <w:lang w:val="es-MX"/>
        </w:rPr>
        <w:t xml:space="preserve">En mi solicitud de información fue totalmente claro al solicitar copia electrónica de las facturas pagadas durante el año fiscal 2017 a la empresa Comercializadora </w:t>
      </w:r>
      <w:proofErr w:type="spellStart"/>
      <w:r w:rsidRPr="009E2D3D">
        <w:rPr>
          <w:rFonts w:cs="Arial"/>
          <w:i/>
          <w:color w:val="2E74B5" w:themeColor="accent1" w:themeShade="BF"/>
          <w:sz w:val="20"/>
          <w:lang w:val="es-MX"/>
        </w:rPr>
        <w:t>Ismalog</w:t>
      </w:r>
      <w:proofErr w:type="spellEnd"/>
      <w:r w:rsidRPr="009E2D3D">
        <w:rPr>
          <w:rFonts w:cs="Arial"/>
          <w:i/>
          <w:color w:val="2E74B5" w:themeColor="accent1" w:themeShade="BF"/>
          <w:sz w:val="20"/>
          <w:lang w:val="es-MX"/>
        </w:rPr>
        <w:t xml:space="preserve"> </w:t>
      </w:r>
      <w:proofErr w:type="spellStart"/>
      <w:r w:rsidRPr="009E2D3D">
        <w:rPr>
          <w:rFonts w:cs="Arial"/>
          <w:i/>
          <w:color w:val="2E74B5" w:themeColor="accent1" w:themeShade="BF"/>
          <w:sz w:val="20"/>
          <w:lang w:val="es-MX"/>
        </w:rPr>
        <w:t>Sa</w:t>
      </w:r>
      <w:proofErr w:type="spellEnd"/>
      <w:r w:rsidRPr="009E2D3D">
        <w:rPr>
          <w:rFonts w:cs="Arial"/>
          <w:i/>
          <w:color w:val="2E74B5" w:themeColor="accent1" w:themeShade="BF"/>
          <w:sz w:val="20"/>
          <w:lang w:val="es-MX"/>
        </w:rPr>
        <w:t xml:space="preserve"> de </w:t>
      </w:r>
      <w:proofErr w:type="spellStart"/>
      <w:r w:rsidRPr="009E2D3D">
        <w:rPr>
          <w:rFonts w:cs="Arial"/>
          <w:i/>
          <w:color w:val="2E74B5" w:themeColor="accent1" w:themeShade="BF"/>
          <w:sz w:val="20"/>
          <w:lang w:val="es-MX"/>
        </w:rPr>
        <w:t>Cv</w:t>
      </w:r>
      <w:proofErr w:type="spellEnd"/>
      <w:r w:rsidRPr="009E2D3D">
        <w:rPr>
          <w:rFonts w:cs="Arial"/>
          <w:i/>
          <w:color w:val="2E74B5" w:themeColor="accent1" w:themeShade="BF"/>
          <w:sz w:val="20"/>
          <w:lang w:val="es-MX"/>
        </w:rPr>
        <w:t>.</w:t>
      </w:r>
    </w:p>
    <w:p w:rsidR="009E2D3D" w:rsidRPr="009E2D3D" w:rsidRDefault="009E2D3D" w:rsidP="009E2D3D">
      <w:pPr>
        <w:pStyle w:val="corte4fondo"/>
        <w:spacing w:line="276" w:lineRule="auto"/>
        <w:rPr>
          <w:rFonts w:cs="Arial"/>
          <w:i/>
          <w:color w:val="2E74B5" w:themeColor="accent1" w:themeShade="BF"/>
          <w:sz w:val="20"/>
          <w:lang w:val="es-MX"/>
        </w:rPr>
      </w:pPr>
      <w:r w:rsidRPr="009E2D3D">
        <w:rPr>
          <w:rFonts w:cs="Arial"/>
          <w:i/>
          <w:color w:val="2E74B5" w:themeColor="accent1" w:themeShade="BF"/>
          <w:sz w:val="20"/>
          <w:lang w:val="es-MX"/>
        </w:rPr>
        <w:lastRenderedPageBreak/>
        <w:t xml:space="preserve">La respuesta que me es entregada no contiene ninguna factura, lo que me anexan son documentos o reportes que señalan ser la hoja 2/3  </w:t>
      </w:r>
    </w:p>
    <w:p w:rsidR="009E2D3D" w:rsidRPr="00754EC4" w:rsidRDefault="009E2D3D" w:rsidP="009E2D3D">
      <w:pPr>
        <w:pStyle w:val="corte4fondo"/>
        <w:spacing w:line="276" w:lineRule="auto"/>
        <w:rPr>
          <w:rFonts w:cs="Arial"/>
          <w:i/>
          <w:color w:val="2E74B5" w:themeColor="accent1" w:themeShade="BF"/>
          <w:sz w:val="20"/>
          <w:lang w:val="es-MX"/>
        </w:rPr>
      </w:pPr>
      <w:r w:rsidRPr="009E2D3D">
        <w:rPr>
          <w:rFonts w:cs="Arial"/>
          <w:i/>
          <w:color w:val="2E74B5" w:themeColor="accent1" w:themeShade="BF"/>
          <w:sz w:val="20"/>
          <w:lang w:val="es-MX"/>
        </w:rPr>
        <w:t>Por lo tanto se incumple totalmente con lo que solicite y que insi</w:t>
      </w:r>
      <w:r>
        <w:rPr>
          <w:rFonts w:cs="Arial"/>
          <w:i/>
          <w:color w:val="2E74B5" w:themeColor="accent1" w:themeShade="BF"/>
          <w:sz w:val="20"/>
          <w:lang w:val="es-MX"/>
        </w:rPr>
        <w:t xml:space="preserve">sto </w:t>
      </w:r>
      <w:proofErr w:type="gramStart"/>
      <w:r>
        <w:rPr>
          <w:rFonts w:cs="Arial"/>
          <w:i/>
          <w:color w:val="2E74B5" w:themeColor="accent1" w:themeShade="BF"/>
          <w:sz w:val="20"/>
          <w:lang w:val="es-MX"/>
        </w:rPr>
        <w:t>fue :</w:t>
      </w:r>
      <w:proofErr w:type="gramEnd"/>
      <w:r>
        <w:rPr>
          <w:rFonts w:cs="Arial"/>
          <w:i/>
          <w:color w:val="2E74B5" w:themeColor="accent1" w:themeShade="BF"/>
          <w:sz w:val="20"/>
          <w:lang w:val="es-MX"/>
        </w:rPr>
        <w:t xml:space="preserve"> COPIA DE LAS FACTURAS</w:t>
      </w:r>
      <w:r w:rsidRPr="00754EC4">
        <w:rPr>
          <w:rFonts w:cs="Arial"/>
          <w:i/>
          <w:color w:val="2E74B5" w:themeColor="accent1" w:themeShade="BF"/>
          <w:sz w:val="20"/>
          <w:lang w:val="es-MX"/>
        </w:rPr>
        <w:t>…”</w:t>
      </w:r>
    </w:p>
    <w:p w:rsidR="009E2D3D" w:rsidRPr="00754EC4" w:rsidRDefault="009E2D3D" w:rsidP="009E2D3D">
      <w:pPr>
        <w:pStyle w:val="corte4fondo"/>
        <w:spacing w:line="276" w:lineRule="auto"/>
        <w:rPr>
          <w:rFonts w:cs="Arial"/>
          <w:color w:val="2E74B5" w:themeColor="accent1" w:themeShade="BF"/>
          <w:sz w:val="24"/>
          <w:szCs w:val="24"/>
          <w:lang w:val="es-MX"/>
        </w:rPr>
      </w:pPr>
    </w:p>
    <w:p w:rsidR="009E2D3D" w:rsidRPr="00754EC4" w:rsidRDefault="009E2D3D" w:rsidP="009E2D3D">
      <w:pPr>
        <w:pStyle w:val="corte4fondo"/>
        <w:spacing w:line="276" w:lineRule="auto"/>
        <w:ind w:firstLine="0"/>
        <w:rPr>
          <w:rFonts w:cs="Arial"/>
          <w:color w:val="2E74B5" w:themeColor="accent1" w:themeShade="BF"/>
          <w:sz w:val="24"/>
          <w:szCs w:val="24"/>
        </w:rPr>
      </w:pPr>
      <w:r w:rsidRPr="00754EC4">
        <w:rPr>
          <w:rFonts w:cs="Arial"/>
          <w:b/>
          <w:color w:val="2E74B5" w:themeColor="accent1" w:themeShade="BF"/>
          <w:sz w:val="24"/>
          <w:szCs w:val="24"/>
          <w:lang w:val="es-MX"/>
        </w:rPr>
        <w:t>7</w:t>
      </w:r>
      <w:r w:rsidRPr="00754EC4">
        <w:rPr>
          <w:rFonts w:cs="Arial"/>
          <w:b/>
          <w:color w:val="2E74B5" w:themeColor="accent1" w:themeShade="BF"/>
          <w:sz w:val="24"/>
          <w:szCs w:val="24"/>
        </w:rPr>
        <w:t>.1.1. Agravio</w:t>
      </w:r>
      <w:r w:rsidRPr="00754EC4">
        <w:rPr>
          <w:rFonts w:cs="Arial"/>
          <w:b/>
          <w:color w:val="2E74B5" w:themeColor="accent1" w:themeShade="BF"/>
          <w:sz w:val="24"/>
          <w:szCs w:val="24"/>
          <w:lang w:val="es-MX"/>
        </w:rPr>
        <w:t xml:space="preserve"> </w:t>
      </w:r>
      <w:r w:rsidRPr="00754EC4">
        <w:rPr>
          <w:rFonts w:cs="Arial"/>
          <w:b/>
          <w:color w:val="2E74B5" w:themeColor="accent1" w:themeShade="BF"/>
          <w:sz w:val="24"/>
          <w:szCs w:val="24"/>
        </w:rPr>
        <w:t>fundado</w:t>
      </w:r>
      <w:r w:rsidRPr="00754EC4">
        <w:rPr>
          <w:rFonts w:cs="Arial"/>
          <w:b/>
          <w:color w:val="2E74B5" w:themeColor="accent1" w:themeShade="BF"/>
          <w:sz w:val="24"/>
          <w:szCs w:val="24"/>
          <w:lang w:val="es-MX"/>
        </w:rPr>
        <w:t xml:space="preserve"> pero inoperante</w:t>
      </w:r>
      <w:r w:rsidRPr="00754EC4">
        <w:rPr>
          <w:rFonts w:cs="Arial"/>
          <w:color w:val="2E74B5" w:themeColor="accent1" w:themeShade="BF"/>
          <w:sz w:val="24"/>
          <w:szCs w:val="24"/>
        </w:rPr>
        <w:t>.</w:t>
      </w:r>
    </w:p>
    <w:p w:rsidR="009E2D3D" w:rsidRPr="00754EC4" w:rsidRDefault="009E2D3D" w:rsidP="009E2D3D">
      <w:pPr>
        <w:pStyle w:val="corte4fondo"/>
        <w:tabs>
          <w:tab w:val="left" w:pos="567"/>
        </w:tabs>
        <w:spacing w:line="276" w:lineRule="auto"/>
        <w:rPr>
          <w:rFonts w:cs="Arial"/>
          <w:color w:val="2E74B5" w:themeColor="accent1" w:themeShade="BF"/>
          <w:sz w:val="24"/>
          <w:szCs w:val="24"/>
        </w:rPr>
      </w:pPr>
    </w:p>
    <w:p w:rsidR="009E2D3D" w:rsidRDefault="009E2D3D" w:rsidP="009E2D3D">
      <w:pPr>
        <w:pStyle w:val="corte4fondo"/>
        <w:tabs>
          <w:tab w:val="left" w:pos="567"/>
        </w:tabs>
        <w:spacing w:line="276" w:lineRule="auto"/>
        <w:rPr>
          <w:rFonts w:cs="Arial"/>
          <w:color w:val="2E74B5" w:themeColor="accent1" w:themeShade="BF"/>
          <w:sz w:val="23"/>
          <w:szCs w:val="23"/>
          <w:lang w:val="es-MX"/>
        </w:rPr>
      </w:pPr>
      <w:r w:rsidRPr="009E2D3D">
        <w:rPr>
          <w:rFonts w:eastAsia="Arial Unicode MS" w:cs="Arial"/>
          <w:color w:val="2E74B5" w:themeColor="accent1" w:themeShade="BF"/>
          <w:sz w:val="24"/>
          <w:szCs w:val="24"/>
        </w:rPr>
        <w:t>Así pues, como quedó visto</w:t>
      </w:r>
      <w:r w:rsidRPr="009E2D3D">
        <w:rPr>
          <w:rFonts w:eastAsia="Arial Unicode MS" w:cs="Arial"/>
          <w:color w:val="2E74B5" w:themeColor="accent1" w:themeShade="BF"/>
          <w:sz w:val="24"/>
          <w:szCs w:val="24"/>
          <w:lang w:val="es-MX"/>
        </w:rPr>
        <w:t xml:space="preserve"> en considerando sexto</w:t>
      </w:r>
      <w:r w:rsidRPr="009E2D3D">
        <w:rPr>
          <w:rFonts w:eastAsia="Arial Unicode MS" w:cs="Arial"/>
          <w:color w:val="2E74B5" w:themeColor="accent1" w:themeShade="BF"/>
          <w:sz w:val="24"/>
          <w:szCs w:val="24"/>
        </w:rPr>
        <w:t>, el sujeto obligado no sólo justificó haber notificado la respuesta a</w:t>
      </w:r>
      <w:r w:rsidRPr="009E2D3D">
        <w:rPr>
          <w:rFonts w:eastAsia="Arial Unicode MS" w:cs="Arial"/>
          <w:color w:val="2E74B5" w:themeColor="accent1" w:themeShade="BF"/>
          <w:sz w:val="24"/>
          <w:szCs w:val="24"/>
          <w:lang w:val="es-MX"/>
        </w:rPr>
        <w:t>l</w:t>
      </w:r>
      <w:r w:rsidRPr="009E2D3D">
        <w:rPr>
          <w:rFonts w:eastAsia="Arial Unicode MS" w:cs="Arial"/>
          <w:color w:val="2E74B5" w:themeColor="accent1" w:themeShade="BF"/>
          <w:sz w:val="24"/>
          <w:szCs w:val="24"/>
        </w:rPr>
        <w:t xml:space="preserve"> solicitante, sino además la misma contiene la información que le fue solicitada, de tal manera que en el presente recurso se actualiz</w:t>
      </w:r>
      <w:r w:rsidRPr="009E2D3D">
        <w:rPr>
          <w:rFonts w:eastAsia="Arial Unicode MS" w:cs="Arial"/>
          <w:color w:val="2E74B5" w:themeColor="accent1" w:themeShade="BF"/>
          <w:sz w:val="24"/>
          <w:szCs w:val="24"/>
          <w:lang w:val="es-MX"/>
        </w:rPr>
        <w:t>ó</w:t>
      </w:r>
      <w:r w:rsidRPr="009E2D3D">
        <w:rPr>
          <w:rFonts w:eastAsia="Arial Unicode MS" w:cs="Arial"/>
          <w:color w:val="2E74B5" w:themeColor="accent1" w:themeShade="BF"/>
          <w:sz w:val="24"/>
          <w:szCs w:val="24"/>
        </w:rPr>
        <w:t xml:space="preserve"> el sobreseimiento, pues para ello era necesario que </w:t>
      </w:r>
      <w:r w:rsidRPr="009E2D3D">
        <w:rPr>
          <w:rFonts w:eastAsia="Arial Unicode MS" w:cs="Arial"/>
          <w:color w:val="2E74B5" w:themeColor="accent1" w:themeShade="BF"/>
          <w:sz w:val="24"/>
          <w:szCs w:val="24"/>
          <w:lang w:val="es-MX"/>
        </w:rPr>
        <w:t>el ahora</w:t>
      </w:r>
      <w:r w:rsidRPr="009E2D3D">
        <w:rPr>
          <w:rFonts w:eastAsia="Arial Unicode MS" w:cs="Arial"/>
          <w:color w:val="2E74B5" w:themeColor="accent1" w:themeShade="BF"/>
          <w:sz w:val="24"/>
          <w:szCs w:val="24"/>
        </w:rPr>
        <w:t xml:space="preserve"> recurrente se allegara de todos aquéllos elementos necesarios para obtener la información que solicitó, lo que en la especie ya aconteció, </w:t>
      </w:r>
      <w:r w:rsidRPr="009E2D3D">
        <w:rPr>
          <w:rFonts w:cs="Arial"/>
          <w:color w:val="2E74B5" w:themeColor="accent1" w:themeShade="BF"/>
          <w:sz w:val="23"/>
          <w:szCs w:val="23"/>
          <w:lang w:val="es-MX"/>
        </w:rPr>
        <w:t>de ahí que, aunque fundado el agravio el mismo se vuelve inoperante.</w:t>
      </w:r>
    </w:p>
    <w:p w:rsidR="000B5144" w:rsidRPr="00754EC4" w:rsidRDefault="000B5144" w:rsidP="009E2D3D">
      <w:pPr>
        <w:pStyle w:val="corte4fondo"/>
        <w:tabs>
          <w:tab w:val="left" w:pos="567"/>
        </w:tabs>
        <w:spacing w:line="276" w:lineRule="auto"/>
        <w:rPr>
          <w:rFonts w:cs="Arial"/>
          <w:color w:val="2E74B5" w:themeColor="accent1" w:themeShade="BF"/>
          <w:sz w:val="23"/>
          <w:szCs w:val="23"/>
          <w:lang w:val="es-MX"/>
        </w:rPr>
      </w:pPr>
    </w:p>
    <w:p w:rsidR="0027695B" w:rsidRPr="00754EC4" w:rsidRDefault="00202A3C" w:rsidP="0027695B">
      <w:pPr>
        <w:pStyle w:val="corte4fondo"/>
        <w:spacing w:line="276" w:lineRule="auto"/>
        <w:ind w:firstLine="0"/>
        <w:rPr>
          <w:rFonts w:cs="Arial"/>
          <w:color w:val="2E74B5" w:themeColor="accent1" w:themeShade="BF"/>
          <w:sz w:val="24"/>
          <w:szCs w:val="24"/>
          <w:lang w:val="es-MX"/>
        </w:rPr>
      </w:pPr>
      <w:r>
        <w:rPr>
          <w:rFonts w:eastAsia="Arial Unicode MS" w:cs="Arial"/>
          <w:b/>
          <w:color w:val="2E74B5" w:themeColor="accent1" w:themeShade="BF"/>
          <w:sz w:val="24"/>
          <w:szCs w:val="24"/>
          <w:lang w:val="es-MX"/>
        </w:rPr>
        <w:t>7.2</w:t>
      </w:r>
      <w:r w:rsidR="0027695B" w:rsidRPr="00754EC4">
        <w:rPr>
          <w:rFonts w:eastAsia="Arial Unicode MS" w:cs="Arial"/>
          <w:b/>
          <w:color w:val="2E74B5" w:themeColor="accent1" w:themeShade="BF"/>
          <w:sz w:val="24"/>
          <w:szCs w:val="24"/>
          <w:lang w:val="es-MX"/>
        </w:rPr>
        <w:t>.</w:t>
      </w:r>
      <w:r w:rsidR="0027695B" w:rsidRPr="00754EC4">
        <w:rPr>
          <w:rFonts w:eastAsia="Arial Unicode MS" w:cs="Arial"/>
          <w:color w:val="2E74B5" w:themeColor="accent1" w:themeShade="BF"/>
          <w:sz w:val="24"/>
          <w:szCs w:val="24"/>
          <w:lang w:val="es-MX"/>
        </w:rPr>
        <w:t xml:space="preserve"> </w:t>
      </w:r>
      <w:r w:rsidR="0027695B" w:rsidRPr="00754EC4">
        <w:rPr>
          <w:rFonts w:eastAsia="Arial Unicode MS" w:cs="Arial"/>
          <w:b/>
          <w:color w:val="2E74B5" w:themeColor="accent1" w:themeShade="BF"/>
          <w:sz w:val="24"/>
          <w:szCs w:val="24"/>
          <w:lang w:val="es-MX"/>
        </w:rPr>
        <w:t>Sentido de la resolución</w:t>
      </w:r>
      <w:r w:rsidR="0027695B" w:rsidRPr="00754EC4">
        <w:rPr>
          <w:rFonts w:cs="Arial"/>
          <w:b/>
          <w:color w:val="2E74B5" w:themeColor="accent1" w:themeShade="BF"/>
          <w:sz w:val="24"/>
          <w:szCs w:val="24"/>
          <w:lang w:val="es-MX"/>
        </w:rPr>
        <w:t>.</w:t>
      </w:r>
    </w:p>
    <w:p w:rsidR="0027695B" w:rsidRPr="00754EC4" w:rsidRDefault="0027695B" w:rsidP="0027695B">
      <w:pPr>
        <w:pStyle w:val="corte4fondo"/>
        <w:tabs>
          <w:tab w:val="left" w:pos="567"/>
        </w:tabs>
        <w:spacing w:line="276" w:lineRule="auto"/>
        <w:rPr>
          <w:rFonts w:cs="Arial"/>
          <w:color w:val="2E74B5" w:themeColor="accent1" w:themeShade="BF"/>
          <w:sz w:val="24"/>
          <w:szCs w:val="24"/>
          <w:lang w:val="es-MX"/>
        </w:rPr>
      </w:pPr>
    </w:p>
    <w:p w:rsidR="0027695B" w:rsidRPr="00754EC4" w:rsidRDefault="0027695B" w:rsidP="0027695B">
      <w:pPr>
        <w:pStyle w:val="corte4fondo"/>
        <w:tabs>
          <w:tab w:val="left" w:pos="567"/>
        </w:tabs>
        <w:spacing w:line="276" w:lineRule="auto"/>
        <w:rPr>
          <w:rFonts w:cs="Arial"/>
          <w:color w:val="2E74B5" w:themeColor="accent1" w:themeShade="BF"/>
          <w:sz w:val="24"/>
          <w:szCs w:val="24"/>
          <w:lang w:val="es-MX"/>
        </w:rPr>
      </w:pPr>
      <w:r w:rsidRPr="00754EC4">
        <w:rPr>
          <w:rFonts w:cs="Arial"/>
          <w:color w:val="2E74B5" w:themeColor="accent1" w:themeShade="BF"/>
          <w:sz w:val="24"/>
          <w:szCs w:val="24"/>
          <w:lang w:val="es-MX"/>
        </w:rPr>
        <w:t>Así pues, y por lo expuesto, esta Comisión Estatal de Garantía de Acceso a la Información Pública de conformidad con el artículo 175, fracción I, de la Ley de Transparencia y Acceso a la Información Pública del Estado sobresee</w:t>
      </w:r>
      <w:r w:rsidRPr="00754EC4">
        <w:rPr>
          <w:rFonts w:cs="Arial"/>
          <w:b/>
          <w:color w:val="2E74B5" w:themeColor="accent1" w:themeShade="BF"/>
          <w:sz w:val="24"/>
          <w:szCs w:val="24"/>
          <w:lang w:val="es-MX"/>
        </w:rPr>
        <w:t xml:space="preserve"> </w:t>
      </w:r>
      <w:r w:rsidRPr="00754EC4">
        <w:rPr>
          <w:rFonts w:cs="Arial"/>
          <w:color w:val="2E74B5" w:themeColor="accent1" w:themeShade="BF"/>
          <w:sz w:val="24"/>
          <w:szCs w:val="24"/>
          <w:lang w:val="es-MX"/>
        </w:rPr>
        <w:t>el presente recurso.</w:t>
      </w:r>
    </w:p>
    <w:p w:rsidR="0027695B" w:rsidRPr="00754EC4" w:rsidRDefault="0027695B" w:rsidP="0027695B">
      <w:pPr>
        <w:pStyle w:val="corte4fondo"/>
        <w:tabs>
          <w:tab w:val="left" w:pos="567"/>
        </w:tabs>
        <w:spacing w:line="276" w:lineRule="auto"/>
        <w:rPr>
          <w:rFonts w:cs="Arial"/>
          <w:color w:val="2E74B5" w:themeColor="accent1" w:themeShade="BF"/>
          <w:sz w:val="24"/>
          <w:szCs w:val="24"/>
          <w:lang w:val="es-MX"/>
        </w:rPr>
      </w:pPr>
    </w:p>
    <w:p w:rsidR="0027695B" w:rsidRPr="00754EC4" w:rsidRDefault="00202A3C" w:rsidP="0027695B">
      <w:pPr>
        <w:pStyle w:val="corte4fondo"/>
        <w:tabs>
          <w:tab w:val="left" w:pos="567"/>
        </w:tabs>
        <w:spacing w:line="276" w:lineRule="auto"/>
        <w:ind w:firstLine="0"/>
        <w:rPr>
          <w:rFonts w:cs="Arial"/>
          <w:b/>
          <w:color w:val="2E74B5" w:themeColor="accent1" w:themeShade="BF"/>
          <w:sz w:val="24"/>
          <w:szCs w:val="24"/>
          <w:lang w:val="es-MX"/>
        </w:rPr>
      </w:pPr>
      <w:r>
        <w:rPr>
          <w:rFonts w:cs="Arial"/>
          <w:b/>
          <w:color w:val="2E74B5" w:themeColor="accent1" w:themeShade="BF"/>
          <w:sz w:val="24"/>
          <w:szCs w:val="24"/>
          <w:lang w:val="es-MX"/>
        </w:rPr>
        <w:t>7.3</w:t>
      </w:r>
      <w:r w:rsidR="0027695B" w:rsidRPr="00754EC4">
        <w:rPr>
          <w:rFonts w:cs="Arial"/>
          <w:b/>
          <w:color w:val="2E74B5" w:themeColor="accent1" w:themeShade="BF"/>
          <w:sz w:val="24"/>
          <w:szCs w:val="24"/>
          <w:lang w:val="es-MX"/>
        </w:rPr>
        <w:t>. Archivo.</w:t>
      </w:r>
    </w:p>
    <w:p w:rsidR="0027695B" w:rsidRPr="00754EC4" w:rsidRDefault="0027695B" w:rsidP="0027695B">
      <w:pPr>
        <w:pStyle w:val="corte4fondo"/>
        <w:tabs>
          <w:tab w:val="left" w:pos="567"/>
        </w:tabs>
        <w:spacing w:line="276" w:lineRule="auto"/>
        <w:ind w:firstLine="0"/>
        <w:rPr>
          <w:rFonts w:cs="Arial"/>
          <w:color w:val="2E74B5" w:themeColor="accent1" w:themeShade="BF"/>
          <w:sz w:val="24"/>
          <w:szCs w:val="24"/>
          <w:lang w:val="es-MX"/>
        </w:rPr>
      </w:pPr>
    </w:p>
    <w:p w:rsidR="0027695B" w:rsidRPr="00754EC4" w:rsidRDefault="0027695B" w:rsidP="0027695B">
      <w:pPr>
        <w:pStyle w:val="corte4fondo"/>
        <w:tabs>
          <w:tab w:val="left" w:pos="567"/>
        </w:tabs>
        <w:spacing w:line="276" w:lineRule="auto"/>
        <w:ind w:firstLine="0"/>
        <w:rPr>
          <w:rFonts w:cs="Arial"/>
          <w:color w:val="2E74B5" w:themeColor="accent1" w:themeShade="BF"/>
          <w:sz w:val="24"/>
          <w:szCs w:val="24"/>
          <w:lang w:val="es-MX"/>
        </w:rPr>
      </w:pPr>
      <w:r w:rsidRPr="00754EC4">
        <w:rPr>
          <w:rFonts w:cs="Arial"/>
          <w:color w:val="2E74B5" w:themeColor="accent1" w:themeShade="BF"/>
          <w:sz w:val="24"/>
          <w:szCs w:val="24"/>
          <w:lang w:val="es-MX"/>
        </w:rPr>
        <w:tab/>
        <w:t>Que una vez que la presente resolución sea notificada a las partes, la ponencia mande archivar el presente asunto como totalmente concluido.</w:t>
      </w:r>
    </w:p>
    <w:p w:rsidR="0027695B" w:rsidRPr="00754EC4" w:rsidRDefault="0027695B" w:rsidP="0027695B">
      <w:pPr>
        <w:pStyle w:val="corte4fondo"/>
        <w:tabs>
          <w:tab w:val="left" w:pos="567"/>
        </w:tabs>
        <w:spacing w:line="276" w:lineRule="auto"/>
        <w:ind w:firstLine="0"/>
        <w:rPr>
          <w:rFonts w:cs="Arial"/>
          <w:color w:val="2E74B5" w:themeColor="accent1" w:themeShade="BF"/>
          <w:sz w:val="24"/>
          <w:szCs w:val="24"/>
          <w:lang w:val="es-MX"/>
        </w:rPr>
      </w:pPr>
    </w:p>
    <w:p w:rsidR="0027695B" w:rsidRPr="00754EC4" w:rsidRDefault="00202A3C" w:rsidP="0027695B">
      <w:pPr>
        <w:pStyle w:val="corte4fondo"/>
        <w:tabs>
          <w:tab w:val="left" w:pos="567"/>
        </w:tabs>
        <w:spacing w:line="276" w:lineRule="auto"/>
        <w:ind w:firstLine="0"/>
        <w:rPr>
          <w:rFonts w:cs="Arial"/>
          <w:b/>
          <w:color w:val="2E74B5" w:themeColor="accent1" w:themeShade="BF"/>
          <w:sz w:val="24"/>
          <w:szCs w:val="24"/>
          <w:lang w:val="es-MX"/>
        </w:rPr>
      </w:pPr>
      <w:r>
        <w:rPr>
          <w:rFonts w:cs="Arial"/>
          <w:b/>
          <w:color w:val="2E74B5" w:themeColor="accent1" w:themeShade="BF"/>
          <w:sz w:val="24"/>
          <w:szCs w:val="24"/>
          <w:lang w:val="es-MX"/>
        </w:rPr>
        <w:t>7.4</w:t>
      </w:r>
      <w:r w:rsidR="0027695B" w:rsidRPr="00754EC4">
        <w:rPr>
          <w:rFonts w:cs="Arial"/>
          <w:b/>
          <w:color w:val="2E74B5" w:themeColor="accent1" w:themeShade="BF"/>
          <w:sz w:val="24"/>
          <w:szCs w:val="24"/>
          <w:lang w:val="es-MX"/>
        </w:rPr>
        <w:t>. Medios de impugnación.</w:t>
      </w:r>
    </w:p>
    <w:p w:rsidR="0027695B" w:rsidRPr="00754EC4" w:rsidRDefault="0027695B" w:rsidP="0027695B">
      <w:pPr>
        <w:pStyle w:val="corte4fondo"/>
        <w:tabs>
          <w:tab w:val="left" w:pos="567"/>
        </w:tabs>
        <w:spacing w:line="276" w:lineRule="auto"/>
        <w:ind w:firstLine="0"/>
        <w:rPr>
          <w:rFonts w:cs="Arial"/>
          <w:color w:val="2E74B5" w:themeColor="accent1" w:themeShade="BF"/>
          <w:sz w:val="24"/>
          <w:szCs w:val="24"/>
          <w:lang w:val="es-MX"/>
        </w:rPr>
      </w:pPr>
    </w:p>
    <w:p w:rsidR="0027695B" w:rsidRPr="00754EC4" w:rsidRDefault="0027695B" w:rsidP="0027695B">
      <w:pPr>
        <w:pStyle w:val="corte4fondo"/>
        <w:tabs>
          <w:tab w:val="left" w:pos="567"/>
        </w:tabs>
        <w:spacing w:line="276" w:lineRule="auto"/>
        <w:ind w:firstLine="0"/>
        <w:rPr>
          <w:rFonts w:cs="Arial"/>
          <w:color w:val="2E74B5" w:themeColor="accent1" w:themeShade="BF"/>
          <w:sz w:val="24"/>
          <w:szCs w:val="24"/>
        </w:rPr>
      </w:pPr>
      <w:r w:rsidRPr="00754EC4">
        <w:rPr>
          <w:rFonts w:cs="Arial"/>
          <w:color w:val="2E74B5" w:themeColor="accent1" w:themeShade="BF"/>
          <w:sz w:val="24"/>
          <w:szCs w:val="24"/>
          <w:lang w:val="es-MX"/>
        </w:rPr>
        <w:tab/>
      </w:r>
      <w:r w:rsidRPr="00754EC4">
        <w:rPr>
          <w:rFonts w:cs="Arial"/>
          <w:color w:val="2E74B5" w:themeColor="accent1" w:themeShade="BF"/>
          <w:sz w:val="24"/>
          <w:szCs w:val="24"/>
        </w:rPr>
        <w:t>Por último, de conformidad con el artículo 159 de la Ley General de Transparencia y Acceso a la Información Pública mediante la presente resolución se hace del conocimiento a la parte recurrente que contra de la presente determinación puede acudir ante el Instituto Nacional de Transparencia, Acceso a la Información y Protección de Datos Personales o ante el Poder Judicial de la Federación.</w:t>
      </w:r>
    </w:p>
    <w:p w:rsidR="0027695B" w:rsidRPr="00754EC4" w:rsidRDefault="0027695B" w:rsidP="0027695B">
      <w:pPr>
        <w:pStyle w:val="corte4fondo"/>
        <w:tabs>
          <w:tab w:val="left" w:pos="567"/>
        </w:tabs>
        <w:spacing w:line="276" w:lineRule="auto"/>
        <w:rPr>
          <w:rFonts w:cs="Arial"/>
          <w:color w:val="2E74B5" w:themeColor="accent1" w:themeShade="BF"/>
          <w:sz w:val="24"/>
          <w:szCs w:val="24"/>
          <w:lang w:val="es-MX"/>
        </w:rPr>
      </w:pPr>
    </w:p>
    <w:p w:rsidR="0027695B" w:rsidRPr="00754EC4" w:rsidRDefault="0027695B" w:rsidP="0027695B">
      <w:pPr>
        <w:pStyle w:val="corte4fondo"/>
        <w:tabs>
          <w:tab w:val="left" w:pos="567"/>
        </w:tabs>
        <w:spacing w:line="276" w:lineRule="auto"/>
        <w:jc w:val="center"/>
        <w:rPr>
          <w:rFonts w:cs="Arial"/>
          <w:color w:val="2E74B5" w:themeColor="accent1" w:themeShade="BF"/>
          <w:sz w:val="24"/>
          <w:szCs w:val="24"/>
          <w:lang w:val="es-MX"/>
        </w:rPr>
      </w:pPr>
      <w:r w:rsidRPr="00754EC4">
        <w:rPr>
          <w:rFonts w:cs="Arial"/>
          <w:b/>
          <w:color w:val="2E74B5" w:themeColor="accent1" w:themeShade="BF"/>
          <w:sz w:val="24"/>
          <w:szCs w:val="24"/>
          <w:lang w:val="es-MX"/>
        </w:rPr>
        <w:t>RESOLUTIVO</w:t>
      </w:r>
      <w:r w:rsidRPr="00754EC4">
        <w:rPr>
          <w:rFonts w:cs="Arial"/>
          <w:color w:val="2E74B5" w:themeColor="accent1" w:themeShade="BF"/>
          <w:sz w:val="24"/>
          <w:szCs w:val="24"/>
          <w:lang w:val="es-MX"/>
        </w:rPr>
        <w:t xml:space="preserve"> </w:t>
      </w:r>
    </w:p>
    <w:p w:rsidR="0027695B" w:rsidRPr="00754EC4" w:rsidRDefault="0027695B" w:rsidP="0027695B">
      <w:pPr>
        <w:pStyle w:val="corte4fondo"/>
        <w:tabs>
          <w:tab w:val="left" w:pos="567"/>
        </w:tabs>
        <w:spacing w:line="276" w:lineRule="auto"/>
        <w:jc w:val="center"/>
        <w:rPr>
          <w:rFonts w:cs="Arial"/>
          <w:color w:val="2E74B5" w:themeColor="accent1" w:themeShade="BF"/>
          <w:sz w:val="24"/>
          <w:szCs w:val="24"/>
          <w:lang w:val="es-MX"/>
        </w:rPr>
      </w:pPr>
    </w:p>
    <w:p w:rsidR="0027695B" w:rsidRPr="00754EC4" w:rsidRDefault="0027695B" w:rsidP="0027695B">
      <w:pPr>
        <w:pStyle w:val="corte4fondo"/>
        <w:tabs>
          <w:tab w:val="left" w:pos="567"/>
        </w:tabs>
        <w:spacing w:line="276" w:lineRule="auto"/>
        <w:rPr>
          <w:rFonts w:cs="Arial"/>
          <w:color w:val="2E74B5" w:themeColor="accent1" w:themeShade="BF"/>
          <w:sz w:val="24"/>
          <w:szCs w:val="24"/>
          <w:lang w:val="es-MX"/>
        </w:rPr>
      </w:pPr>
      <w:r w:rsidRPr="00754EC4">
        <w:rPr>
          <w:rFonts w:cs="Arial"/>
          <w:color w:val="2E74B5" w:themeColor="accent1" w:themeShade="BF"/>
          <w:sz w:val="24"/>
          <w:szCs w:val="24"/>
          <w:lang w:val="es-MX"/>
        </w:rPr>
        <w:t>Por lo expuesto y fundado, SE RESUELVE:</w:t>
      </w:r>
    </w:p>
    <w:p w:rsidR="0027695B" w:rsidRPr="00754EC4" w:rsidRDefault="0027695B" w:rsidP="0027695B">
      <w:pPr>
        <w:pStyle w:val="corte4fondo"/>
        <w:tabs>
          <w:tab w:val="left" w:pos="567"/>
        </w:tabs>
        <w:spacing w:line="276" w:lineRule="auto"/>
        <w:rPr>
          <w:rFonts w:cs="Arial"/>
          <w:color w:val="2E74B5" w:themeColor="accent1" w:themeShade="BF"/>
          <w:sz w:val="24"/>
          <w:szCs w:val="24"/>
          <w:lang w:val="es-MX"/>
        </w:rPr>
      </w:pPr>
    </w:p>
    <w:p w:rsidR="0027695B" w:rsidRPr="00754EC4" w:rsidRDefault="0027695B" w:rsidP="0027695B">
      <w:pPr>
        <w:pStyle w:val="corte4fondo"/>
        <w:tabs>
          <w:tab w:val="left" w:pos="567"/>
        </w:tabs>
        <w:spacing w:line="276" w:lineRule="auto"/>
        <w:rPr>
          <w:rFonts w:cs="Arial"/>
          <w:color w:val="2E74B5" w:themeColor="accent1" w:themeShade="BF"/>
          <w:sz w:val="24"/>
          <w:szCs w:val="24"/>
          <w:lang w:val="es-MX"/>
        </w:rPr>
      </w:pPr>
      <w:r w:rsidRPr="00754EC4">
        <w:rPr>
          <w:rFonts w:cs="Arial"/>
          <w:b/>
          <w:color w:val="2E74B5" w:themeColor="accent1" w:themeShade="BF"/>
          <w:sz w:val="24"/>
          <w:szCs w:val="24"/>
          <w:lang w:val="es-MX"/>
        </w:rPr>
        <w:t>ÚNICO</w:t>
      </w:r>
      <w:r w:rsidRPr="00754EC4">
        <w:rPr>
          <w:rFonts w:cs="Arial"/>
          <w:color w:val="2E74B5" w:themeColor="accent1" w:themeShade="BF"/>
          <w:sz w:val="24"/>
          <w:szCs w:val="24"/>
          <w:lang w:val="es-MX"/>
        </w:rPr>
        <w:t xml:space="preserve">. Esta Comisión Estatal de Garantía y Acceso a la Información Pública </w:t>
      </w:r>
      <w:r w:rsidRPr="00754EC4">
        <w:rPr>
          <w:rFonts w:cs="Arial"/>
          <w:b/>
          <w:color w:val="2E74B5" w:themeColor="accent1" w:themeShade="BF"/>
          <w:sz w:val="24"/>
          <w:szCs w:val="24"/>
          <w:lang w:val="es-MX"/>
        </w:rPr>
        <w:t>sobresee</w:t>
      </w:r>
      <w:r w:rsidRPr="00754EC4">
        <w:rPr>
          <w:rFonts w:cs="Arial"/>
          <w:color w:val="2E74B5" w:themeColor="accent1" w:themeShade="BF"/>
          <w:sz w:val="24"/>
          <w:szCs w:val="24"/>
          <w:lang w:val="es-MX"/>
        </w:rPr>
        <w:t xml:space="preserve"> el presente recurso por los fundamentos y las razones desarrolladas en el considerando sexto de la presente resolución.</w:t>
      </w:r>
    </w:p>
    <w:p w:rsidR="0027695B" w:rsidRPr="00754EC4" w:rsidRDefault="0027695B" w:rsidP="0027695B">
      <w:pPr>
        <w:pStyle w:val="corte4fondo"/>
        <w:tabs>
          <w:tab w:val="left" w:pos="567"/>
        </w:tabs>
        <w:spacing w:line="276" w:lineRule="auto"/>
        <w:rPr>
          <w:rFonts w:cs="Arial"/>
          <w:b/>
          <w:color w:val="2E74B5" w:themeColor="accent1" w:themeShade="BF"/>
          <w:sz w:val="24"/>
          <w:szCs w:val="24"/>
        </w:rPr>
      </w:pPr>
    </w:p>
    <w:p w:rsidR="0027695B" w:rsidRDefault="0027695B" w:rsidP="0027695B">
      <w:pPr>
        <w:pStyle w:val="corte4fondo"/>
        <w:tabs>
          <w:tab w:val="left" w:pos="567"/>
        </w:tabs>
        <w:spacing w:line="276" w:lineRule="auto"/>
        <w:rPr>
          <w:rFonts w:cs="Arial"/>
          <w:color w:val="2E74B5" w:themeColor="accent1" w:themeShade="BF"/>
          <w:sz w:val="24"/>
          <w:szCs w:val="24"/>
        </w:rPr>
      </w:pPr>
      <w:r w:rsidRPr="00754EC4">
        <w:rPr>
          <w:rFonts w:cs="Arial"/>
          <w:b/>
          <w:color w:val="2E74B5" w:themeColor="accent1" w:themeShade="BF"/>
          <w:sz w:val="24"/>
          <w:szCs w:val="24"/>
        </w:rPr>
        <w:t xml:space="preserve">Notifíquese; </w:t>
      </w:r>
      <w:r w:rsidRPr="00754EC4">
        <w:rPr>
          <w:rFonts w:cs="Arial"/>
          <w:color w:val="2E74B5" w:themeColor="accent1" w:themeShade="BF"/>
          <w:sz w:val="24"/>
          <w:szCs w:val="24"/>
        </w:rPr>
        <w:t>por oficio a las autoridades</w:t>
      </w:r>
      <w:r w:rsidRPr="00754EC4">
        <w:rPr>
          <w:rFonts w:cs="Arial"/>
          <w:b/>
          <w:color w:val="2E74B5" w:themeColor="accent1" w:themeShade="BF"/>
          <w:sz w:val="24"/>
          <w:szCs w:val="24"/>
        </w:rPr>
        <w:t xml:space="preserve"> </w:t>
      </w:r>
      <w:r w:rsidRPr="00754EC4">
        <w:rPr>
          <w:rFonts w:cs="Arial"/>
          <w:color w:val="2E74B5" w:themeColor="accent1" w:themeShade="BF"/>
          <w:sz w:val="24"/>
          <w:szCs w:val="24"/>
        </w:rPr>
        <w:t>y a la recurrente por el medio que designó.</w:t>
      </w:r>
    </w:p>
    <w:p w:rsidR="00B820ED" w:rsidRPr="00754EC4" w:rsidRDefault="00B820ED" w:rsidP="0027695B">
      <w:pPr>
        <w:pStyle w:val="corte4fondo"/>
        <w:tabs>
          <w:tab w:val="left" w:pos="567"/>
        </w:tabs>
        <w:spacing w:line="276" w:lineRule="auto"/>
        <w:rPr>
          <w:rFonts w:cs="Arial"/>
          <w:color w:val="2E74B5" w:themeColor="accent1" w:themeShade="BF"/>
          <w:sz w:val="24"/>
          <w:szCs w:val="24"/>
        </w:rPr>
      </w:pPr>
    </w:p>
    <w:p w:rsidR="00B820ED" w:rsidRPr="00CA76E0" w:rsidRDefault="00B820ED" w:rsidP="00B820ED">
      <w:pPr>
        <w:pStyle w:val="corte4fondo"/>
        <w:tabs>
          <w:tab w:val="left" w:pos="567"/>
        </w:tabs>
        <w:spacing w:line="276" w:lineRule="auto"/>
        <w:rPr>
          <w:rFonts w:eastAsia="Arial Unicode MS" w:cs="Arial"/>
          <w:color w:val="2E74B5" w:themeColor="accent1" w:themeShade="BF"/>
          <w:sz w:val="24"/>
          <w:szCs w:val="24"/>
        </w:rPr>
      </w:pPr>
      <w:r w:rsidRPr="009C0F89">
        <w:rPr>
          <w:rFonts w:cs="Arial"/>
          <w:color w:val="2E74B5" w:themeColor="accent1" w:themeShade="BF"/>
          <w:sz w:val="24"/>
          <w:szCs w:val="24"/>
        </w:rPr>
        <w:lastRenderedPageBreak/>
        <w:t>Así, por unanimidad de votos lo resolvió la Comisión Estatal de Garantía de Acceso a la Información Pública, integrada por los</w:t>
      </w:r>
      <w:r w:rsidR="000B5144">
        <w:rPr>
          <w:rFonts w:cs="Arial"/>
          <w:color w:val="2E74B5" w:themeColor="accent1" w:themeShade="BF"/>
          <w:sz w:val="24"/>
          <w:szCs w:val="24"/>
        </w:rPr>
        <w:t xml:space="preserve"> Comisionados Licenciados </w:t>
      </w:r>
      <w:proofErr w:type="spellStart"/>
      <w:r w:rsidR="000B5144">
        <w:rPr>
          <w:rFonts w:cs="Arial"/>
          <w:color w:val="2E74B5" w:themeColor="accent1" w:themeShade="BF"/>
          <w:sz w:val="24"/>
          <w:szCs w:val="24"/>
        </w:rPr>
        <w:t>Mariaj</w:t>
      </w:r>
      <w:r w:rsidRPr="009C0F89">
        <w:rPr>
          <w:rFonts w:cs="Arial"/>
          <w:color w:val="2E74B5" w:themeColor="accent1" w:themeShade="BF"/>
          <w:sz w:val="24"/>
          <w:szCs w:val="24"/>
        </w:rPr>
        <w:t>osé</w:t>
      </w:r>
      <w:proofErr w:type="spellEnd"/>
      <w:r w:rsidRPr="009C0F89">
        <w:rPr>
          <w:rFonts w:cs="Arial"/>
          <w:color w:val="2E74B5" w:themeColor="accent1" w:themeShade="BF"/>
          <w:sz w:val="24"/>
          <w:szCs w:val="24"/>
        </w:rPr>
        <w:t xml:space="preserve"> González Zarzosa, Mtro. Alejandro Lafuente Torres, Paulina Sánchez Pérez del Pozo, Presidenta, siendo ponente la última de los nombrados, quienes, en unión de la Licenciada Rosa María Motilla García, Secretaria de Pleno que da fe, firman esta resolución.</w:t>
      </w:r>
      <w:r w:rsidRPr="00CA76E0">
        <w:rPr>
          <w:rFonts w:cs="Arial"/>
          <w:color w:val="2E74B5" w:themeColor="accent1" w:themeShade="BF"/>
          <w:sz w:val="24"/>
          <w:szCs w:val="24"/>
        </w:rPr>
        <w:t xml:space="preserve"> </w:t>
      </w:r>
      <w:r w:rsidRPr="00CA76E0">
        <w:rPr>
          <w:rFonts w:eastAsia="Arial Unicode MS" w:cs="Arial"/>
          <w:color w:val="2E74B5" w:themeColor="accent1" w:themeShade="BF"/>
          <w:sz w:val="24"/>
          <w:szCs w:val="24"/>
        </w:rPr>
        <w:t xml:space="preserve">   </w:t>
      </w:r>
    </w:p>
    <w:p w:rsidR="00B820ED" w:rsidRPr="00CA76E0" w:rsidRDefault="00B820ED" w:rsidP="00B820ED">
      <w:pPr>
        <w:pStyle w:val="corte4fondo"/>
        <w:tabs>
          <w:tab w:val="left" w:pos="567"/>
        </w:tabs>
        <w:spacing w:line="276" w:lineRule="auto"/>
        <w:rPr>
          <w:rFonts w:cs="Arial"/>
          <w:color w:val="2E74B5" w:themeColor="accent1" w:themeShade="BF"/>
          <w:sz w:val="24"/>
          <w:szCs w:val="24"/>
        </w:rPr>
      </w:pPr>
    </w:p>
    <w:tbl>
      <w:tblPr>
        <w:tblW w:w="9900" w:type="dxa"/>
        <w:jc w:val="center"/>
        <w:tblLook w:val="01E0" w:firstRow="1" w:lastRow="1" w:firstColumn="1" w:lastColumn="1" w:noHBand="0" w:noVBand="0"/>
      </w:tblPr>
      <w:tblGrid>
        <w:gridCol w:w="4552"/>
        <w:gridCol w:w="154"/>
        <w:gridCol w:w="180"/>
        <w:gridCol w:w="5014"/>
      </w:tblGrid>
      <w:tr w:rsidR="00B820ED" w:rsidRPr="00CA76E0" w:rsidTr="00773E19">
        <w:trPr>
          <w:trHeight w:val="2654"/>
          <w:jc w:val="center"/>
        </w:trPr>
        <w:tc>
          <w:tcPr>
            <w:tcW w:w="4706" w:type="dxa"/>
            <w:gridSpan w:val="2"/>
          </w:tcPr>
          <w:p w:rsidR="00B820ED" w:rsidRPr="00CA76E0" w:rsidRDefault="00B820ED" w:rsidP="00773E19">
            <w:pPr>
              <w:spacing w:after="0" w:line="276" w:lineRule="auto"/>
              <w:jc w:val="center"/>
              <w:rPr>
                <w:rFonts w:ascii="Arial" w:eastAsia="Arial Unicode MS" w:hAnsi="Arial" w:cs="Arial"/>
                <w:b/>
                <w:color w:val="2E74B5" w:themeColor="accent1" w:themeShade="BF"/>
                <w:sz w:val="24"/>
                <w:szCs w:val="24"/>
              </w:rPr>
            </w:pPr>
            <w:r w:rsidRPr="00CA76E0">
              <w:rPr>
                <w:rFonts w:ascii="Arial" w:eastAsia="Arial Unicode MS" w:hAnsi="Arial" w:cs="Arial"/>
                <w:b/>
                <w:color w:val="2E74B5" w:themeColor="accent1" w:themeShade="BF"/>
                <w:sz w:val="24"/>
                <w:szCs w:val="24"/>
              </w:rPr>
              <w:t xml:space="preserve">        COMISIONADA </w:t>
            </w:r>
          </w:p>
          <w:p w:rsidR="00B820ED" w:rsidRPr="00CA76E0" w:rsidRDefault="00B820ED" w:rsidP="00773E19">
            <w:pPr>
              <w:spacing w:after="0" w:line="276" w:lineRule="auto"/>
              <w:ind w:left="360" w:firstLine="708"/>
              <w:jc w:val="center"/>
              <w:rPr>
                <w:rFonts w:ascii="Arial" w:eastAsia="Arial Unicode MS" w:hAnsi="Arial" w:cs="Arial"/>
                <w:b/>
                <w:color w:val="2E74B5" w:themeColor="accent1" w:themeShade="BF"/>
                <w:sz w:val="24"/>
                <w:szCs w:val="24"/>
              </w:rPr>
            </w:pPr>
          </w:p>
          <w:p w:rsidR="00B820ED" w:rsidRPr="00CA76E0" w:rsidRDefault="00B820ED" w:rsidP="00773E19">
            <w:pPr>
              <w:spacing w:after="0" w:line="276" w:lineRule="auto"/>
              <w:ind w:left="360" w:firstLine="708"/>
              <w:jc w:val="center"/>
              <w:rPr>
                <w:rFonts w:ascii="Arial" w:eastAsia="Arial Unicode MS" w:hAnsi="Arial" w:cs="Arial"/>
                <w:b/>
                <w:color w:val="2E74B5" w:themeColor="accent1" w:themeShade="BF"/>
                <w:sz w:val="24"/>
                <w:szCs w:val="24"/>
              </w:rPr>
            </w:pPr>
          </w:p>
          <w:p w:rsidR="00B820ED" w:rsidRPr="00CA76E0" w:rsidRDefault="00B820ED" w:rsidP="00773E19">
            <w:pPr>
              <w:tabs>
                <w:tab w:val="left" w:pos="1358"/>
              </w:tabs>
              <w:spacing w:after="0" w:line="276" w:lineRule="auto"/>
              <w:ind w:firstLine="36"/>
              <w:jc w:val="center"/>
              <w:rPr>
                <w:rFonts w:ascii="Arial" w:eastAsia="Arial Unicode MS" w:hAnsi="Arial" w:cs="Arial"/>
                <w:b/>
                <w:color w:val="2E74B5" w:themeColor="accent1" w:themeShade="BF"/>
                <w:sz w:val="24"/>
                <w:szCs w:val="24"/>
              </w:rPr>
            </w:pPr>
            <w:r w:rsidRPr="00CA76E0">
              <w:rPr>
                <w:rFonts w:ascii="Arial" w:eastAsia="Arial Unicode MS" w:hAnsi="Arial" w:cs="Arial"/>
                <w:b/>
                <w:color w:val="2E74B5" w:themeColor="accent1" w:themeShade="BF"/>
                <w:sz w:val="24"/>
                <w:szCs w:val="24"/>
              </w:rPr>
              <w:t xml:space="preserve">MARIAJOSÉ </w:t>
            </w:r>
          </w:p>
          <w:p w:rsidR="00B820ED" w:rsidRPr="00CA76E0" w:rsidRDefault="00B820ED" w:rsidP="00773E19">
            <w:pPr>
              <w:spacing w:after="0" w:line="276" w:lineRule="auto"/>
              <w:ind w:left="360" w:firstLine="36"/>
              <w:jc w:val="center"/>
              <w:rPr>
                <w:rFonts w:ascii="Arial" w:eastAsia="Arial Unicode MS" w:hAnsi="Arial" w:cs="Arial"/>
                <w:b/>
                <w:color w:val="2E74B5" w:themeColor="accent1" w:themeShade="BF"/>
                <w:sz w:val="24"/>
                <w:szCs w:val="24"/>
              </w:rPr>
            </w:pPr>
            <w:r w:rsidRPr="00CA76E0">
              <w:rPr>
                <w:rFonts w:ascii="Arial" w:eastAsia="Arial Unicode MS" w:hAnsi="Arial" w:cs="Arial"/>
                <w:b/>
                <w:color w:val="2E74B5" w:themeColor="accent1" w:themeShade="BF"/>
                <w:sz w:val="24"/>
                <w:szCs w:val="24"/>
              </w:rPr>
              <w:t xml:space="preserve">GONZÁLEZ ZARZOSA </w:t>
            </w:r>
          </w:p>
          <w:p w:rsidR="00B820ED" w:rsidRPr="00CA76E0" w:rsidRDefault="00B820ED" w:rsidP="00773E19">
            <w:pPr>
              <w:spacing w:after="0" w:line="276" w:lineRule="auto"/>
              <w:ind w:left="360" w:firstLine="708"/>
              <w:jc w:val="center"/>
              <w:rPr>
                <w:rFonts w:ascii="Arial" w:eastAsia="Arial Unicode MS" w:hAnsi="Arial" w:cs="Arial"/>
                <w:b/>
                <w:color w:val="2E74B5" w:themeColor="accent1" w:themeShade="BF"/>
                <w:sz w:val="24"/>
                <w:szCs w:val="24"/>
              </w:rPr>
            </w:pPr>
          </w:p>
          <w:p w:rsidR="00B820ED" w:rsidRPr="00CA76E0" w:rsidRDefault="00B820ED" w:rsidP="00773E19">
            <w:pPr>
              <w:spacing w:after="0" w:line="276" w:lineRule="auto"/>
              <w:rPr>
                <w:rFonts w:ascii="Arial" w:eastAsia="Arial Unicode MS" w:hAnsi="Arial" w:cs="Arial"/>
                <w:b/>
                <w:color w:val="2E74B5" w:themeColor="accent1" w:themeShade="BF"/>
                <w:sz w:val="24"/>
                <w:szCs w:val="24"/>
              </w:rPr>
            </w:pPr>
            <w:r w:rsidRPr="00CA76E0">
              <w:rPr>
                <w:rFonts w:ascii="Arial" w:eastAsia="Arial Unicode MS" w:hAnsi="Arial" w:cs="Arial"/>
                <w:b/>
                <w:color w:val="2E74B5" w:themeColor="accent1" w:themeShade="BF"/>
                <w:sz w:val="24"/>
                <w:szCs w:val="24"/>
              </w:rPr>
              <w:t xml:space="preserve">                   </w:t>
            </w:r>
          </w:p>
          <w:p w:rsidR="00B820ED" w:rsidRPr="00CA76E0" w:rsidRDefault="00B820ED" w:rsidP="00773E19">
            <w:pPr>
              <w:spacing w:after="0" w:line="276" w:lineRule="auto"/>
              <w:rPr>
                <w:rFonts w:ascii="Arial" w:eastAsia="Arial Unicode MS" w:hAnsi="Arial" w:cs="Arial"/>
                <w:b/>
                <w:color w:val="2E74B5" w:themeColor="accent1" w:themeShade="BF"/>
                <w:sz w:val="24"/>
                <w:szCs w:val="24"/>
              </w:rPr>
            </w:pPr>
          </w:p>
        </w:tc>
        <w:tc>
          <w:tcPr>
            <w:tcW w:w="5194" w:type="dxa"/>
            <w:gridSpan w:val="2"/>
          </w:tcPr>
          <w:p w:rsidR="00B820ED" w:rsidRPr="00CA76E0" w:rsidRDefault="00B820ED" w:rsidP="00773E19">
            <w:pPr>
              <w:spacing w:after="0" w:line="276" w:lineRule="auto"/>
              <w:ind w:left="360" w:firstLine="708"/>
              <w:rPr>
                <w:rFonts w:ascii="Arial" w:eastAsia="Arial Unicode MS" w:hAnsi="Arial" w:cs="Arial"/>
                <w:b/>
                <w:color w:val="2E74B5" w:themeColor="accent1" w:themeShade="BF"/>
                <w:sz w:val="24"/>
                <w:szCs w:val="24"/>
              </w:rPr>
            </w:pPr>
            <w:r w:rsidRPr="00CA76E0">
              <w:rPr>
                <w:rFonts w:ascii="Arial" w:eastAsia="Arial Unicode MS" w:hAnsi="Arial" w:cs="Arial"/>
                <w:b/>
                <w:color w:val="2E74B5" w:themeColor="accent1" w:themeShade="BF"/>
                <w:sz w:val="24"/>
                <w:szCs w:val="24"/>
              </w:rPr>
              <w:t xml:space="preserve">              COMISIONADO </w:t>
            </w:r>
          </w:p>
          <w:p w:rsidR="00B820ED" w:rsidRPr="00CA76E0" w:rsidRDefault="00B820ED" w:rsidP="00773E19">
            <w:pPr>
              <w:spacing w:after="0" w:line="276" w:lineRule="auto"/>
              <w:ind w:left="360" w:firstLine="708"/>
              <w:jc w:val="center"/>
              <w:rPr>
                <w:rFonts w:ascii="Arial" w:eastAsia="Arial Unicode MS" w:hAnsi="Arial" w:cs="Arial"/>
                <w:b/>
                <w:color w:val="2E74B5" w:themeColor="accent1" w:themeShade="BF"/>
                <w:sz w:val="24"/>
                <w:szCs w:val="24"/>
              </w:rPr>
            </w:pPr>
          </w:p>
          <w:p w:rsidR="00B820ED" w:rsidRPr="00CA76E0" w:rsidRDefault="00B820ED" w:rsidP="00773E19">
            <w:pPr>
              <w:spacing w:after="0" w:line="276" w:lineRule="auto"/>
              <w:ind w:left="360" w:firstLine="708"/>
              <w:jc w:val="center"/>
              <w:rPr>
                <w:rFonts w:ascii="Arial" w:eastAsia="Arial Unicode MS" w:hAnsi="Arial" w:cs="Arial"/>
                <w:b/>
                <w:color w:val="2E74B5" w:themeColor="accent1" w:themeShade="BF"/>
                <w:sz w:val="24"/>
                <w:szCs w:val="24"/>
              </w:rPr>
            </w:pPr>
          </w:p>
          <w:p w:rsidR="00B820ED" w:rsidRPr="00CA76E0" w:rsidRDefault="00B820ED" w:rsidP="00773E19">
            <w:pPr>
              <w:spacing w:after="0" w:line="276" w:lineRule="auto"/>
              <w:rPr>
                <w:rFonts w:ascii="Arial" w:eastAsia="Arial Unicode MS" w:hAnsi="Arial" w:cs="Arial"/>
                <w:b/>
                <w:color w:val="2E74B5" w:themeColor="accent1" w:themeShade="BF"/>
                <w:sz w:val="24"/>
                <w:szCs w:val="24"/>
              </w:rPr>
            </w:pPr>
            <w:r w:rsidRPr="00CA76E0">
              <w:rPr>
                <w:rFonts w:ascii="Arial" w:eastAsia="Arial Unicode MS" w:hAnsi="Arial" w:cs="Arial"/>
                <w:b/>
                <w:color w:val="2E74B5" w:themeColor="accent1" w:themeShade="BF"/>
                <w:sz w:val="24"/>
                <w:szCs w:val="24"/>
              </w:rPr>
              <w:t xml:space="preserve">                     MTRO. ALEJANDRO </w:t>
            </w:r>
          </w:p>
          <w:p w:rsidR="00B820ED" w:rsidRPr="00CA76E0" w:rsidRDefault="00B820ED" w:rsidP="00773E19">
            <w:pPr>
              <w:pStyle w:val="corte4fondo"/>
              <w:tabs>
                <w:tab w:val="left" w:pos="567"/>
              </w:tabs>
              <w:spacing w:line="276" w:lineRule="auto"/>
              <w:ind w:firstLine="0"/>
              <w:rPr>
                <w:rFonts w:cs="Arial"/>
                <w:i/>
                <w:color w:val="2E74B5" w:themeColor="accent1" w:themeShade="BF"/>
                <w:sz w:val="10"/>
                <w:szCs w:val="10"/>
              </w:rPr>
            </w:pPr>
            <w:r w:rsidRPr="00CA76E0">
              <w:rPr>
                <w:rFonts w:eastAsia="Arial Unicode MS" w:cs="Arial"/>
                <w:b/>
                <w:color w:val="2E74B5" w:themeColor="accent1" w:themeShade="BF"/>
                <w:sz w:val="24"/>
                <w:szCs w:val="24"/>
              </w:rPr>
              <w:t xml:space="preserve">                    LAFUENTE TORRES</w:t>
            </w:r>
          </w:p>
          <w:p w:rsidR="00B820ED" w:rsidRPr="00CA76E0" w:rsidRDefault="00B820ED" w:rsidP="00773E19">
            <w:pPr>
              <w:spacing w:after="0" w:line="276" w:lineRule="auto"/>
              <w:ind w:left="360" w:firstLine="708"/>
              <w:jc w:val="center"/>
              <w:rPr>
                <w:rFonts w:ascii="Arial" w:eastAsia="Arial Unicode MS" w:hAnsi="Arial" w:cs="Arial"/>
                <w:b/>
                <w:color w:val="2E74B5" w:themeColor="accent1" w:themeShade="BF"/>
                <w:sz w:val="24"/>
                <w:szCs w:val="24"/>
              </w:rPr>
            </w:pPr>
          </w:p>
          <w:p w:rsidR="00B820ED" w:rsidRPr="00CA76E0" w:rsidRDefault="00B820ED" w:rsidP="00773E19">
            <w:pPr>
              <w:pStyle w:val="corte4fondo"/>
              <w:tabs>
                <w:tab w:val="left" w:pos="567"/>
              </w:tabs>
              <w:spacing w:line="276" w:lineRule="auto"/>
              <w:ind w:firstLine="0"/>
              <w:rPr>
                <w:rFonts w:eastAsia="Arial Unicode MS" w:cs="Arial"/>
                <w:b/>
                <w:color w:val="2E74B5" w:themeColor="accent1" w:themeShade="BF"/>
                <w:sz w:val="24"/>
                <w:szCs w:val="24"/>
              </w:rPr>
            </w:pPr>
          </w:p>
        </w:tc>
      </w:tr>
      <w:tr w:rsidR="00B820ED" w:rsidRPr="00CA76E0" w:rsidTr="00773E19">
        <w:trPr>
          <w:trHeight w:val="2085"/>
          <w:jc w:val="center"/>
        </w:trPr>
        <w:tc>
          <w:tcPr>
            <w:tcW w:w="4552" w:type="dxa"/>
          </w:tcPr>
          <w:p w:rsidR="00B820ED" w:rsidRPr="00CA76E0" w:rsidRDefault="00B820ED" w:rsidP="00773E19">
            <w:pPr>
              <w:spacing w:after="0" w:line="276" w:lineRule="auto"/>
              <w:ind w:left="360" w:hanging="360"/>
              <w:jc w:val="center"/>
              <w:rPr>
                <w:rFonts w:ascii="Arial" w:eastAsia="Arial Unicode MS" w:hAnsi="Arial" w:cs="Arial"/>
                <w:b/>
                <w:color w:val="2E74B5" w:themeColor="accent1" w:themeShade="BF"/>
                <w:sz w:val="24"/>
                <w:szCs w:val="24"/>
              </w:rPr>
            </w:pPr>
            <w:r w:rsidRPr="00CA76E0">
              <w:rPr>
                <w:rFonts w:ascii="Arial" w:eastAsia="Arial Unicode MS" w:hAnsi="Arial" w:cs="Arial"/>
                <w:b/>
                <w:color w:val="2E74B5" w:themeColor="accent1" w:themeShade="BF"/>
                <w:sz w:val="24"/>
                <w:szCs w:val="24"/>
              </w:rPr>
              <w:t>COMISIONADA PRESIDENTA</w:t>
            </w:r>
          </w:p>
          <w:p w:rsidR="00B820ED" w:rsidRPr="00CA76E0" w:rsidRDefault="00B820ED" w:rsidP="00773E19">
            <w:pPr>
              <w:spacing w:after="0" w:line="276" w:lineRule="auto"/>
              <w:ind w:left="360"/>
              <w:rPr>
                <w:rFonts w:ascii="Arial" w:eastAsia="Arial Unicode MS" w:hAnsi="Arial" w:cs="Arial"/>
                <w:b/>
                <w:color w:val="2E74B5" w:themeColor="accent1" w:themeShade="BF"/>
                <w:sz w:val="24"/>
                <w:szCs w:val="24"/>
              </w:rPr>
            </w:pPr>
          </w:p>
          <w:p w:rsidR="00B820ED" w:rsidRPr="00CA76E0" w:rsidRDefault="00B820ED" w:rsidP="00773E19">
            <w:pPr>
              <w:spacing w:after="0" w:line="276" w:lineRule="auto"/>
              <w:ind w:left="360"/>
              <w:rPr>
                <w:rFonts w:ascii="Arial" w:eastAsia="Arial Unicode MS" w:hAnsi="Arial" w:cs="Arial"/>
                <w:b/>
                <w:color w:val="2E74B5" w:themeColor="accent1" w:themeShade="BF"/>
                <w:sz w:val="24"/>
                <w:szCs w:val="24"/>
              </w:rPr>
            </w:pPr>
          </w:p>
          <w:p w:rsidR="00B820ED" w:rsidRPr="00CA76E0" w:rsidRDefault="00B820ED" w:rsidP="00773E19">
            <w:pPr>
              <w:spacing w:after="0" w:line="276" w:lineRule="auto"/>
              <w:ind w:left="360"/>
              <w:rPr>
                <w:rFonts w:ascii="Arial" w:eastAsia="Arial Unicode MS" w:hAnsi="Arial" w:cs="Arial"/>
                <w:b/>
                <w:color w:val="2E74B5" w:themeColor="accent1" w:themeShade="BF"/>
                <w:sz w:val="24"/>
                <w:szCs w:val="24"/>
              </w:rPr>
            </w:pPr>
          </w:p>
          <w:p w:rsidR="00B820ED" w:rsidRPr="00CA76E0" w:rsidRDefault="00B820ED" w:rsidP="00773E19">
            <w:pPr>
              <w:spacing w:after="0" w:line="276" w:lineRule="auto"/>
              <w:jc w:val="center"/>
              <w:rPr>
                <w:rFonts w:ascii="Arial" w:eastAsia="Arial Unicode MS" w:hAnsi="Arial" w:cs="Arial"/>
                <w:b/>
                <w:color w:val="2E74B5" w:themeColor="accent1" w:themeShade="BF"/>
                <w:sz w:val="24"/>
                <w:szCs w:val="24"/>
              </w:rPr>
            </w:pPr>
            <w:r w:rsidRPr="00CA76E0">
              <w:rPr>
                <w:rFonts w:ascii="Arial" w:eastAsia="Arial Unicode MS" w:hAnsi="Arial" w:cs="Arial"/>
                <w:b/>
                <w:color w:val="2E74B5" w:themeColor="accent1" w:themeShade="BF"/>
                <w:sz w:val="24"/>
                <w:szCs w:val="24"/>
              </w:rPr>
              <w:t xml:space="preserve">LIC. PAULINA SÁNCHEZ </w:t>
            </w:r>
          </w:p>
          <w:p w:rsidR="00B820ED" w:rsidRPr="00CA76E0" w:rsidRDefault="00B820ED" w:rsidP="00773E19">
            <w:pPr>
              <w:spacing w:after="0" w:line="276" w:lineRule="auto"/>
              <w:jc w:val="center"/>
              <w:rPr>
                <w:rFonts w:ascii="Arial" w:eastAsia="Arial Unicode MS" w:hAnsi="Arial" w:cs="Arial"/>
                <w:b/>
                <w:color w:val="2E74B5" w:themeColor="accent1" w:themeShade="BF"/>
                <w:sz w:val="24"/>
                <w:szCs w:val="24"/>
              </w:rPr>
            </w:pPr>
            <w:r w:rsidRPr="00CA76E0">
              <w:rPr>
                <w:rFonts w:ascii="Arial" w:eastAsia="Arial Unicode MS" w:hAnsi="Arial" w:cs="Arial"/>
                <w:b/>
                <w:color w:val="2E74B5" w:themeColor="accent1" w:themeShade="BF"/>
                <w:sz w:val="24"/>
                <w:szCs w:val="24"/>
              </w:rPr>
              <w:t>PÉREZ DEL POZO</w:t>
            </w:r>
          </w:p>
          <w:p w:rsidR="00B820ED" w:rsidRPr="00CA76E0" w:rsidRDefault="00B820ED" w:rsidP="00773E19">
            <w:pPr>
              <w:spacing w:after="0" w:line="276" w:lineRule="auto"/>
              <w:ind w:left="360" w:firstLine="36"/>
              <w:jc w:val="center"/>
              <w:rPr>
                <w:rFonts w:ascii="Arial" w:eastAsia="Arial Unicode MS" w:hAnsi="Arial" w:cs="Arial"/>
                <w:b/>
                <w:color w:val="2E74B5" w:themeColor="accent1" w:themeShade="BF"/>
                <w:sz w:val="24"/>
                <w:szCs w:val="24"/>
              </w:rPr>
            </w:pPr>
          </w:p>
        </w:tc>
        <w:tc>
          <w:tcPr>
            <w:tcW w:w="334" w:type="dxa"/>
            <w:gridSpan w:val="2"/>
          </w:tcPr>
          <w:p w:rsidR="00B820ED" w:rsidRPr="00CA76E0" w:rsidRDefault="00B820ED" w:rsidP="00773E19">
            <w:pPr>
              <w:spacing w:after="0" w:line="276" w:lineRule="auto"/>
              <w:ind w:left="360" w:firstLine="708"/>
              <w:jc w:val="center"/>
              <w:rPr>
                <w:rFonts w:ascii="Arial" w:eastAsia="Arial Unicode MS" w:hAnsi="Arial" w:cs="Arial"/>
                <w:b/>
                <w:color w:val="2E74B5" w:themeColor="accent1" w:themeShade="BF"/>
                <w:sz w:val="24"/>
                <w:szCs w:val="24"/>
              </w:rPr>
            </w:pPr>
          </w:p>
        </w:tc>
        <w:tc>
          <w:tcPr>
            <w:tcW w:w="5014" w:type="dxa"/>
          </w:tcPr>
          <w:p w:rsidR="00B820ED" w:rsidRPr="00CA76E0" w:rsidRDefault="00B820ED" w:rsidP="00773E19">
            <w:pPr>
              <w:spacing w:after="0" w:line="276" w:lineRule="auto"/>
              <w:ind w:left="360" w:firstLine="708"/>
              <w:rPr>
                <w:rFonts w:ascii="Arial" w:eastAsia="Arial Unicode MS" w:hAnsi="Arial" w:cs="Arial"/>
                <w:b/>
                <w:color w:val="2E74B5" w:themeColor="accent1" w:themeShade="BF"/>
                <w:sz w:val="24"/>
                <w:szCs w:val="24"/>
              </w:rPr>
            </w:pPr>
            <w:r w:rsidRPr="00CA76E0">
              <w:rPr>
                <w:rFonts w:ascii="Arial" w:eastAsia="Arial Unicode MS" w:hAnsi="Arial" w:cs="Arial"/>
                <w:b/>
                <w:color w:val="2E74B5" w:themeColor="accent1" w:themeShade="BF"/>
                <w:sz w:val="24"/>
                <w:szCs w:val="24"/>
              </w:rPr>
              <w:t>SECRETARIA DE PLENO</w:t>
            </w:r>
          </w:p>
          <w:p w:rsidR="00B820ED" w:rsidRPr="00CA76E0" w:rsidRDefault="00B820ED" w:rsidP="00773E19">
            <w:pPr>
              <w:spacing w:after="0" w:line="276" w:lineRule="auto"/>
              <w:ind w:left="360" w:firstLine="708"/>
              <w:jc w:val="center"/>
              <w:rPr>
                <w:rFonts w:ascii="Arial" w:eastAsia="Arial Unicode MS" w:hAnsi="Arial" w:cs="Arial"/>
                <w:b/>
                <w:color w:val="2E74B5" w:themeColor="accent1" w:themeShade="BF"/>
                <w:sz w:val="24"/>
                <w:szCs w:val="24"/>
              </w:rPr>
            </w:pPr>
          </w:p>
          <w:p w:rsidR="00B820ED" w:rsidRPr="00CA76E0" w:rsidRDefault="00B820ED" w:rsidP="00773E19">
            <w:pPr>
              <w:spacing w:after="0" w:line="276" w:lineRule="auto"/>
              <w:ind w:left="360" w:firstLine="708"/>
              <w:jc w:val="center"/>
              <w:rPr>
                <w:rFonts w:ascii="Arial" w:eastAsia="Arial Unicode MS" w:hAnsi="Arial" w:cs="Arial"/>
                <w:b/>
                <w:color w:val="2E74B5" w:themeColor="accent1" w:themeShade="BF"/>
                <w:sz w:val="24"/>
                <w:szCs w:val="24"/>
              </w:rPr>
            </w:pPr>
          </w:p>
          <w:p w:rsidR="00B820ED" w:rsidRPr="00CA76E0" w:rsidRDefault="00B820ED" w:rsidP="00773E19">
            <w:pPr>
              <w:spacing w:after="0" w:line="276" w:lineRule="auto"/>
              <w:ind w:left="360" w:firstLine="708"/>
              <w:jc w:val="center"/>
              <w:rPr>
                <w:rFonts w:ascii="Arial" w:eastAsia="Arial Unicode MS" w:hAnsi="Arial" w:cs="Arial"/>
                <w:b/>
                <w:color w:val="2E74B5" w:themeColor="accent1" w:themeShade="BF"/>
                <w:sz w:val="24"/>
                <w:szCs w:val="24"/>
              </w:rPr>
            </w:pPr>
          </w:p>
          <w:p w:rsidR="00B820ED" w:rsidRPr="00CA76E0" w:rsidRDefault="00B820ED" w:rsidP="00773E19">
            <w:pPr>
              <w:spacing w:after="0" w:line="276" w:lineRule="auto"/>
              <w:ind w:left="360" w:hanging="360"/>
              <w:jc w:val="center"/>
              <w:rPr>
                <w:rFonts w:ascii="Arial" w:eastAsia="Arial Unicode MS" w:hAnsi="Arial" w:cs="Arial"/>
                <w:b/>
                <w:color w:val="2E74B5" w:themeColor="accent1" w:themeShade="BF"/>
                <w:sz w:val="24"/>
                <w:szCs w:val="24"/>
              </w:rPr>
            </w:pPr>
            <w:r w:rsidRPr="00CA76E0">
              <w:rPr>
                <w:rFonts w:ascii="Arial" w:eastAsia="Arial Unicode MS" w:hAnsi="Arial" w:cs="Arial"/>
                <w:b/>
                <w:color w:val="2E74B5" w:themeColor="accent1" w:themeShade="BF"/>
                <w:sz w:val="24"/>
                <w:szCs w:val="24"/>
              </w:rPr>
              <w:t xml:space="preserve">LIC. ROSA MARÍA MOTILLA GARCÍA </w:t>
            </w:r>
          </w:p>
        </w:tc>
      </w:tr>
    </w:tbl>
    <w:p w:rsidR="0027695B" w:rsidRPr="00754EC4" w:rsidRDefault="0027695B" w:rsidP="0027695B">
      <w:pPr>
        <w:pStyle w:val="corte4fondo"/>
        <w:tabs>
          <w:tab w:val="left" w:pos="567"/>
        </w:tabs>
        <w:spacing w:line="276" w:lineRule="auto"/>
        <w:rPr>
          <w:rFonts w:cs="Arial"/>
          <w:color w:val="2E74B5" w:themeColor="accent1" w:themeShade="BF"/>
          <w:sz w:val="24"/>
          <w:szCs w:val="24"/>
        </w:rPr>
      </w:pPr>
    </w:p>
    <w:p w:rsidR="00D25714" w:rsidRDefault="009E2D3D" w:rsidP="0027695B">
      <w:pPr>
        <w:pStyle w:val="corte4fondo"/>
        <w:tabs>
          <w:tab w:val="left" w:pos="567"/>
        </w:tabs>
        <w:spacing w:line="276" w:lineRule="auto"/>
        <w:ind w:firstLine="0"/>
        <w:rPr>
          <w:rFonts w:cs="Arial"/>
          <w:color w:val="2E74B5" w:themeColor="accent1" w:themeShade="BF"/>
          <w:sz w:val="12"/>
          <w:szCs w:val="12"/>
          <w:lang w:val="es-MX"/>
        </w:rPr>
      </w:pPr>
      <w:r w:rsidRPr="009E2D3D">
        <w:rPr>
          <w:rFonts w:cs="Arial"/>
          <w:color w:val="2E74B5" w:themeColor="accent1" w:themeShade="BF"/>
          <w:sz w:val="12"/>
          <w:szCs w:val="12"/>
          <w:lang w:val="es-MX"/>
        </w:rPr>
        <w:t>*ESTAS FIRMAS PERTENECEN A LA RESOLUCIÓN DE LA REVISIÓN 419/2018-2 QUE FUE INTERPUESTO CONTRA EL HOSPITAL CENTRAL “IGNACIO MORONES PRIETO” Y QUE FUE APROBADA EN LA SESIÓN EXTRAORDINARIA DEL 11 DE JULIO DE 2018 DOS MIL DIECIOCHO.</w:t>
      </w:r>
    </w:p>
    <w:p w:rsidR="00D25714" w:rsidRDefault="00D25714" w:rsidP="0027695B">
      <w:pPr>
        <w:pStyle w:val="corte4fondo"/>
        <w:tabs>
          <w:tab w:val="left" w:pos="567"/>
        </w:tabs>
        <w:spacing w:line="276" w:lineRule="auto"/>
        <w:ind w:firstLine="0"/>
        <w:rPr>
          <w:rFonts w:cs="Arial"/>
          <w:i/>
          <w:color w:val="2E74B5" w:themeColor="accent1" w:themeShade="BF"/>
          <w:sz w:val="10"/>
          <w:szCs w:val="10"/>
          <w:lang w:val="es-MX"/>
        </w:rPr>
      </w:pPr>
    </w:p>
    <w:p w:rsidR="00995B21" w:rsidRDefault="0027695B" w:rsidP="00D25714">
      <w:pPr>
        <w:pStyle w:val="corte4fondo"/>
        <w:tabs>
          <w:tab w:val="left" w:pos="567"/>
        </w:tabs>
        <w:spacing w:line="276" w:lineRule="auto"/>
        <w:ind w:firstLine="0"/>
      </w:pPr>
      <w:r w:rsidRPr="00754EC4">
        <w:rPr>
          <w:rFonts w:cs="Arial"/>
          <w:i/>
          <w:color w:val="2E74B5" w:themeColor="accent1" w:themeShade="BF"/>
          <w:sz w:val="10"/>
          <w:szCs w:val="10"/>
          <w:lang w:val="es-MX"/>
        </w:rPr>
        <w:t>L/MEMH</w:t>
      </w:r>
      <w:r w:rsidRPr="00754EC4">
        <w:rPr>
          <w:rFonts w:cs="Arial"/>
          <w:i/>
          <w:color w:val="2E74B5" w:themeColor="accent1" w:themeShade="BF"/>
          <w:sz w:val="10"/>
          <w:szCs w:val="10"/>
        </w:rPr>
        <w:t xml:space="preserve"> </w:t>
      </w:r>
    </w:p>
    <w:sectPr w:rsidR="00995B21" w:rsidSect="00393EAF">
      <w:headerReference w:type="default" r:id="rId11"/>
      <w:pgSz w:w="12242" w:h="20163" w:code="5"/>
      <w:pgMar w:top="2948" w:right="1134" w:bottom="2381" w:left="255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58C3" w:rsidRDefault="00DB58C3" w:rsidP="0027695B">
      <w:pPr>
        <w:spacing w:after="0" w:line="240" w:lineRule="auto"/>
      </w:pPr>
      <w:r>
        <w:separator/>
      </w:r>
    </w:p>
  </w:endnote>
  <w:endnote w:type="continuationSeparator" w:id="0">
    <w:p w:rsidR="00DB58C3" w:rsidRDefault="00DB58C3" w:rsidP="002769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58C3" w:rsidRDefault="00DB58C3" w:rsidP="0027695B">
      <w:pPr>
        <w:spacing w:after="0" w:line="240" w:lineRule="auto"/>
      </w:pPr>
      <w:r>
        <w:separator/>
      </w:r>
    </w:p>
  </w:footnote>
  <w:footnote w:type="continuationSeparator" w:id="0">
    <w:p w:rsidR="00DB58C3" w:rsidRDefault="00DB58C3" w:rsidP="0027695B">
      <w:pPr>
        <w:spacing w:after="0" w:line="240" w:lineRule="auto"/>
      </w:pPr>
      <w:r>
        <w:continuationSeparator/>
      </w:r>
    </w:p>
  </w:footnote>
  <w:footnote w:id="1">
    <w:p w:rsidR="0027695B" w:rsidRPr="00DA1577" w:rsidRDefault="0027695B" w:rsidP="0027695B">
      <w:pPr>
        <w:pStyle w:val="Textonotapie"/>
        <w:jc w:val="both"/>
        <w:rPr>
          <w:rFonts w:ascii="Arial" w:hAnsi="Arial" w:cs="Arial"/>
          <w:sz w:val="16"/>
          <w:szCs w:val="16"/>
        </w:rPr>
      </w:pPr>
      <w:r w:rsidRPr="00DA1577">
        <w:rPr>
          <w:rStyle w:val="Refdenotaalpie"/>
          <w:rFonts w:ascii="Arial" w:hAnsi="Arial" w:cs="Arial"/>
          <w:sz w:val="16"/>
          <w:szCs w:val="16"/>
        </w:rPr>
        <w:footnoteRef/>
      </w:r>
      <w:r w:rsidRPr="00DA1577">
        <w:rPr>
          <w:rFonts w:ascii="Arial" w:hAnsi="Arial" w:cs="Arial"/>
          <w:sz w:val="16"/>
          <w:szCs w:val="16"/>
        </w:rPr>
        <w:t xml:space="preserve"> Visible en la foja 1 de autos. </w:t>
      </w:r>
    </w:p>
  </w:footnote>
  <w:footnote w:id="2">
    <w:p w:rsidR="0027695B" w:rsidRPr="00393EAF" w:rsidRDefault="0027695B" w:rsidP="0027695B">
      <w:pPr>
        <w:pStyle w:val="Textonotapie"/>
        <w:jc w:val="both"/>
        <w:rPr>
          <w:rFonts w:ascii="Arial" w:hAnsi="Arial" w:cs="Arial"/>
          <w:color w:val="2E74B5" w:themeColor="accent1" w:themeShade="BF"/>
          <w:sz w:val="16"/>
          <w:szCs w:val="16"/>
        </w:rPr>
      </w:pPr>
      <w:r w:rsidRPr="00393EAF">
        <w:rPr>
          <w:rStyle w:val="Refdenotaalpie"/>
          <w:rFonts w:ascii="Arial" w:hAnsi="Arial" w:cs="Arial"/>
          <w:color w:val="2E74B5" w:themeColor="accent1" w:themeShade="BF"/>
          <w:sz w:val="16"/>
          <w:szCs w:val="16"/>
        </w:rPr>
        <w:footnoteRef/>
      </w:r>
      <w:r w:rsidR="00BC2E5F" w:rsidRPr="00393EAF">
        <w:rPr>
          <w:rFonts w:ascii="Arial" w:hAnsi="Arial" w:cs="Arial"/>
          <w:color w:val="2E74B5" w:themeColor="accent1" w:themeShade="BF"/>
          <w:sz w:val="16"/>
          <w:szCs w:val="16"/>
        </w:rPr>
        <w:t xml:space="preserve"> Visible en la foja 19</w:t>
      </w:r>
      <w:r w:rsidRPr="00393EAF">
        <w:rPr>
          <w:rFonts w:ascii="Arial" w:hAnsi="Arial" w:cs="Arial"/>
          <w:color w:val="2E74B5" w:themeColor="accent1" w:themeShade="BF"/>
          <w:sz w:val="16"/>
          <w:szCs w:val="16"/>
        </w:rPr>
        <w:t xml:space="preserve"> de autos. </w:t>
      </w:r>
    </w:p>
  </w:footnote>
  <w:footnote w:id="3">
    <w:p w:rsidR="0027695B" w:rsidRDefault="0027695B" w:rsidP="0027695B">
      <w:pPr>
        <w:pStyle w:val="Textonotapie"/>
      </w:pPr>
      <w:r w:rsidRPr="00393EAF">
        <w:rPr>
          <w:rStyle w:val="Refdenotaalpie"/>
          <w:color w:val="2E74B5" w:themeColor="accent1" w:themeShade="BF"/>
        </w:rPr>
        <w:footnoteRef/>
      </w:r>
      <w:r w:rsidRPr="00393EAF">
        <w:rPr>
          <w:color w:val="2E74B5" w:themeColor="accent1" w:themeShade="BF"/>
        </w:rPr>
        <w:t xml:space="preserve"> </w:t>
      </w:r>
      <w:r w:rsidRPr="00393EAF">
        <w:rPr>
          <w:rFonts w:ascii="Arial" w:hAnsi="Arial" w:cs="Arial"/>
          <w:color w:val="2E74B5" w:themeColor="accent1" w:themeShade="BF"/>
          <w:sz w:val="16"/>
          <w:szCs w:val="16"/>
        </w:rPr>
        <w:t>Visible en la foja 1</w:t>
      </w:r>
      <w:r w:rsidR="00BC2E5F" w:rsidRPr="00393EAF">
        <w:rPr>
          <w:rFonts w:ascii="Arial" w:hAnsi="Arial" w:cs="Arial"/>
          <w:color w:val="2E74B5" w:themeColor="accent1" w:themeShade="BF"/>
          <w:sz w:val="16"/>
          <w:szCs w:val="16"/>
        </w:rPr>
        <w:t>, y de 4 a 14</w:t>
      </w:r>
      <w:r w:rsidRPr="00393EAF">
        <w:rPr>
          <w:rFonts w:ascii="Arial" w:hAnsi="Arial" w:cs="Arial"/>
          <w:color w:val="2E74B5" w:themeColor="accent1" w:themeShade="BF"/>
          <w:sz w:val="16"/>
          <w:szCs w:val="16"/>
        </w:rPr>
        <w:t xml:space="preserve"> de autos. </w:t>
      </w:r>
    </w:p>
  </w:footnote>
  <w:footnote w:id="4">
    <w:p w:rsidR="00714E33" w:rsidRPr="0000051B" w:rsidRDefault="00714E33" w:rsidP="00714E33">
      <w:pPr>
        <w:pStyle w:val="Default"/>
        <w:jc w:val="both"/>
        <w:rPr>
          <w:rFonts w:eastAsia="Arial Unicode MS"/>
          <w:color w:val="2E74B5" w:themeColor="accent1" w:themeShade="BF"/>
          <w:sz w:val="16"/>
          <w:szCs w:val="16"/>
        </w:rPr>
      </w:pPr>
      <w:r w:rsidRPr="0000051B">
        <w:rPr>
          <w:rStyle w:val="Refdenotaalpie"/>
          <w:rFonts w:eastAsia="Arial Unicode MS"/>
          <w:color w:val="2E74B5" w:themeColor="accent1" w:themeShade="BF"/>
          <w:sz w:val="16"/>
          <w:szCs w:val="16"/>
        </w:rPr>
        <w:footnoteRef/>
      </w:r>
      <w:r w:rsidRPr="0000051B">
        <w:rPr>
          <w:rFonts w:eastAsia="Arial Unicode MS"/>
          <w:color w:val="2E74B5" w:themeColor="accent1" w:themeShade="BF"/>
          <w:sz w:val="16"/>
          <w:szCs w:val="16"/>
        </w:rPr>
        <w:t xml:space="preserve"> </w:t>
      </w:r>
      <w:r w:rsidRPr="0000051B">
        <w:rPr>
          <w:rFonts w:eastAsia="Arial Unicode MS"/>
          <w:b/>
          <w:color w:val="2E74B5" w:themeColor="accent1" w:themeShade="BF"/>
          <w:sz w:val="16"/>
          <w:szCs w:val="16"/>
        </w:rPr>
        <w:t>ARTÍCULO 1°.</w:t>
      </w:r>
      <w:r w:rsidRPr="0000051B">
        <w:rPr>
          <w:rFonts w:eastAsia="Arial Unicode MS"/>
          <w:color w:val="2E74B5" w:themeColor="accent1" w:themeShade="BF"/>
          <w:sz w:val="16"/>
          <w:szCs w:val="16"/>
        </w:rPr>
        <w:t xml:space="preserve"> – […] Tiene por objeto transparentar el ejercicio de la función pública y establecer los principios, bases generales y procedimientos para garantizar a toda persona el derecho humano de acceso a la información en posesión de cualquier autoridad, entidad, órgano y organismo de los poderes, Legislativo; Ejecutivo; y Judicial; organismos autónomos; partidos políticos; fideicomisos y fondos públicos; así como de cualquier persona física, moral o sindicato que reciba y ejerza recursos públicos o realice actos de autoridad en el ámbito estatal y municipal.</w:t>
      </w:r>
    </w:p>
    <w:p w:rsidR="00714E33" w:rsidRPr="00E20A68" w:rsidRDefault="00714E33" w:rsidP="00714E33">
      <w:pPr>
        <w:pStyle w:val="Default"/>
        <w:jc w:val="both"/>
        <w:rPr>
          <w:rFonts w:eastAsia="Arial Unicode MS"/>
          <w:sz w:val="16"/>
          <w:szCs w:val="16"/>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E02" w:rsidRPr="00DE7FC2" w:rsidRDefault="004D2811" w:rsidP="00020E02">
    <w:pPr>
      <w:pStyle w:val="Encabezado"/>
      <w:tabs>
        <w:tab w:val="clear" w:pos="4419"/>
        <w:tab w:val="left" w:pos="6804"/>
      </w:tabs>
      <w:jc w:val="right"/>
      <w:rPr>
        <w:rFonts w:ascii="Arial" w:hAnsi="Arial" w:cs="Arial"/>
        <w:sz w:val="16"/>
        <w:szCs w:val="16"/>
      </w:rPr>
    </w:pPr>
    <w:r>
      <w:t xml:space="preserve">                                                                                                                    </w:t>
    </w:r>
    <w:r w:rsidRPr="00DE7FC2">
      <w:rPr>
        <w:rFonts w:ascii="Arial" w:hAnsi="Arial" w:cs="Arial"/>
      </w:rPr>
      <w:t xml:space="preserve">                                                    </w:t>
    </w:r>
    <w:r>
      <w:rPr>
        <w:rFonts w:ascii="Arial" w:hAnsi="Arial" w:cs="Arial"/>
      </w:rPr>
      <w:t xml:space="preserve">                  </w:t>
    </w:r>
    <w:r w:rsidRPr="00DE7FC2">
      <w:rPr>
        <w:rFonts w:ascii="Arial" w:hAnsi="Arial" w:cs="Arial"/>
      </w:rPr>
      <w:fldChar w:fldCharType="begin"/>
    </w:r>
    <w:r w:rsidRPr="00DE7FC2">
      <w:rPr>
        <w:rFonts w:ascii="Arial" w:hAnsi="Arial" w:cs="Arial"/>
      </w:rPr>
      <w:instrText xml:space="preserve"> PAGE   \* MERGEFORMAT </w:instrText>
    </w:r>
    <w:r w:rsidRPr="00DE7FC2">
      <w:rPr>
        <w:rFonts w:ascii="Arial" w:hAnsi="Arial" w:cs="Arial"/>
      </w:rPr>
      <w:fldChar w:fldCharType="separate"/>
    </w:r>
    <w:r w:rsidR="00E95F5F">
      <w:rPr>
        <w:rFonts w:ascii="Arial" w:hAnsi="Arial" w:cs="Arial"/>
        <w:noProof/>
      </w:rPr>
      <w:t>9</w:t>
    </w:r>
    <w:r w:rsidRPr="00DE7FC2">
      <w:rPr>
        <w:rFonts w:ascii="Arial" w:hAnsi="Arial" w:cs="Arial"/>
      </w:rPr>
      <w:fldChar w:fldCharType="end"/>
    </w:r>
    <w:r>
      <w:rPr>
        <w:rFonts w:ascii="Arial" w:hAnsi="Arial" w:cs="Arial"/>
      </w:rPr>
      <w:t xml:space="preserve">                                        </w:t>
    </w:r>
    <w:r w:rsidRPr="00DE7FC2">
      <w:rPr>
        <w:rFonts w:ascii="Arial" w:hAnsi="Arial" w:cs="Arial"/>
      </w:rPr>
      <w:t xml:space="preserve"> </w:t>
    </w:r>
    <w:r>
      <w:rPr>
        <w:rFonts w:ascii="Arial" w:hAnsi="Arial" w:cs="Arial"/>
      </w:rPr>
      <w:t xml:space="preserve"> </w:t>
    </w:r>
    <w:r w:rsidRPr="00E6420E">
      <w:rPr>
        <w:rFonts w:ascii="Arial" w:hAnsi="Arial" w:cs="Arial"/>
        <w:color w:val="2E74B5" w:themeColor="accent1" w:themeShade="BF"/>
        <w:sz w:val="16"/>
        <w:szCs w:val="16"/>
      </w:rPr>
      <w:t xml:space="preserve">RECURSO DE REVISIÓN  </w:t>
    </w:r>
    <w:r w:rsidR="0027695B" w:rsidRPr="00E6420E">
      <w:rPr>
        <w:rFonts w:ascii="Arial" w:hAnsi="Arial" w:cs="Arial"/>
        <w:color w:val="2E74B5" w:themeColor="accent1" w:themeShade="BF"/>
        <w:sz w:val="16"/>
        <w:szCs w:val="16"/>
      </w:rPr>
      <w:t>419</w:t>
    </w:r>
    <w:r w:rsidRPr="00E6420E">
      <w:rPr>
        <w:rFonts w:ascii="Arial" w:hAnsi="Arial" w:cs="Arial"/>
        <w:color w:val="2E74B5" w:themeColor="accent1" w:themeShade="BF"/>
        <w:sz w:val="16"/>
        <w:szCs w:val="16"/>
      </w:rPr>
      <w:t>/2018</w:t>
    </w:r>
    <w:r w:rsidR="005A2BFE">
      <w:rPr>
        <w:rFonts w:ascii="Arial" w:hAnsi="Arial" w:cs="Arial"/>
        <w:color w:val="2E74B5" w:themeColor="accent1" w:themeShade="BF"/>
        <w:sz w:val="16"/>
        <w:szCs w:val="16"/>
      </w:rPr>
      <w:t>-2</w:t>
    </w:r>
  </w:p>
  <w:p w:rsidR="00020E02" w:rsidRDefault="004D2811">
    <w:pPr>
      <w:pStyle w:val="Encabezado"/>
    </w:pPr>
    <w:r>
      <w:t xml:space="preserve">       </w:t>
    </w:r>
  </w:p>
  <w:p w:rsidR="00020E02" w:rsidRDefault="00DB58C3">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375042ED"/>
    <w:multiLevelType w:val="hybridMultilevel"/>
    <w:tmpl w:val="74045FCA"/>
    <w:lvl w:ilvl="0" w:tplc="080A0017">
      <w:start w:val="1"/>
      <w:numFmt w:val="lowerLetter"/>
      <w:lvlText w:val="%1)"/>
      <w:lvlJc w:val="left"/>
      <w:pPr>
        <w:ind w:left="1290" w:hanging="360"/>
      </w:pPr>
    </w:lvl>
    <w:lvl w:ilvl="1" w:tplc="080A0019" w:tentative="1">
      <w:start w:val="1"/>
      <w:numFmt w:val="lowerLetter"/>
      <w:lvlText w:val="%2."/>
      <w:lvlJc w:val="left"/>
      <w:pPr>
        <w:ind w:left="2010" w:hanging="360"/>
      </w:pPr>
    </w:lvl>
    <w:lvl w:ilvl="2" w:tplc="080A001B" w:tentative="1">
      <w:start w:val="1"/>
      <w:numFmt w:val="lowerRoman"/>
      <w:lvlText w:val="%3."/>
      <w:lvlJc w:val="right"/>
      <w:pPr>
        <w:ind w:left="2730" w:hanging="180"/>
      </w:pPr>
    </w:lvl>
    <w:lvl w:ilvl="3" w:tplc="080A000F" w:tentative="1">
      <w:start w:val="1"/>
      <w:numFmt w:val="decimal"/>
      <w:lvlText w:val="%4."/>
      <w:lvlJc w:val="left"/>
      <w:pPr>
        <w:ind w:left="3450" w:hanging="360"/>
      </w:pPr>
    </w:lvl>
    <w:lvl w:ilvl="4" w:tplc="080A0019" w:tentative="1">
      <w:start w:val="1"/>
      <w:numFmt w:val="lowerLetter"/>
      <w:lvlText w:val="%5."/>
      <w:lvlJc w:val="left"/>
      <w:pPr>
        <w:ind w:left="4170" w:hanging="360"/>
      </w:pPr>
    </w:lvl>
    <w:lvl w:ilvl="5" w:tplc="080A001B" w:tentative="1">
      <w:start w:val="1"/>
      <w:numFmt w:val="lowerRoman"/>
      <w:lvlText w:val="%6."/>
      <w:lvlJc w:val="right"/>
      <w:pPr>
        <w:ind w:left="4890" w:hanging="180"/>
      </w:pPr>
    </w:lvl>
    <w:lvl w:ilvl="6" w:tplc="080A000F" w:tentative="1">
      <w:start w:val="1"/>
      <w:numFmt w:val="decimal"/>
      <w:lvlText w:val="%7."/>
      <w:lvlJc w:val="left"/>
      <w:pPr>
        <w:ind w:left="5610" w:hanging="360"/>
      </w:pPr>
    </w:lvl>
    <w:lvl w:ilvl="7" w:tplc="080A0019" w:tentative="1">
      <w:start w:val="1"/>
      <w:numFmt w:val="lowerLetter"/>
      <w:lvlText w:val="%8."/>
      <w:lvlJc w:val="left"/>
      <w:pPr>
        <w:ind w:left="6330" w:hanging="360"/>
      </w:pPr>
    </w:lvl>
    <w:lvl w:ilvl="8" w:tplc="080A001B" w:tentative="1">
      <w:start w:val="1"/>
      <w:numFmt w:val="lowerRoman"/>
      <w:lvlText w:val="%9."/>
      <w:lvlJc w:val="right"/>
      <w:pPr>
        <w:ind w:left="7050" w:hanging="180"/>
      </w:pPr>
    </w:lvl>
  </w:abstractNum>
  <w:abstractNum w:abstractNumId="3"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15:restartNumberingAfterBreak="0">
    <w:nsid w:val="6559581D"/>
    <w:multiLevelType w:val="hybridMultilevel"/>
    <w:tmpl w:val="3D6A5494"/>
    <w:lvl w:ilvl="0" w:tplc="080A0013">
      <w:start w:val="1"/>
      <w:numFmt w:val="upperRoman"/>
      <w:lvlText w:val="%1."/>
      <w:lvlJc w:val="righ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5" w15:restartNumberingAfterBreak="0">
    <w:nsid w:val="702745E5"/>
    <w:multiLevelType w:val="hybridMultilevel"/>
    <w:tmpl w:val="A4085BC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1"/>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95B"/>
    <w:rsid w:val="00001261"/>
    <w:rsid w:val="000355A4"/>
    <w:rsid w:val="00091A4A"/>
    <w:rsid w:val="000B5144"/>
    <w:rsid w:val="00202A3C"/>
    <w:rsid w:val="0023429B"/>
    <w:rsid w:val="00240344"/>
    <w:rsid w:val="0027695B"/>
    <w:rsid w:val="002F56B8"/>
    <w:rsid w:val="00393EAF"/>
    <w:rsid w:val="004469C7"/>
    <w:rsid w:val="00465EC0"/>
    <w:rsid w:val="00491942"/>
    <w:rsid w:val="004B3E04"/>
    <w:rsid w:val="004D2811"/>
    <w:rsid w:val="00574768"/>
    <w:rsid w:val="005A2BFE"/>
    <w:rsid w:val="006F1E57"/>
    <w:rsid w:val="0070266E"/>
    <w:rsid w:val="00714E33"/>
    <w:rsid w:val="00790E88"/>
    <w:rsid w:val="00805C26"/>
    <w:rsid w:val="008121E2"/>
    <w:rsid w:val="00995B21"/>
    <w:rsid w:val="009E0555"/>
    <w:rsid w:val="009E2D3D"/>
    <w:rsid w:val="00AB0A87"/>
    <w:rsid w:val="00B27DBB"/>
    <w:rsid w:val="00B65E02"/>
    <w:rsid w:val="00B820ED"/>
    <w:rsid w:val="00BC2E5F"/>
    <w:rsid w:val="00C42876"/>
    <w:rsid w:val="00CE3B91"/>
    <w:rsid w:val="00D25714"/>
    <w:rsid w:val="00DB58C3"/>
    <w:rsid w:val="00E038B9"/>
    <w:rsid w:val="00E6420E"/>
    <w:rsid w:val="00E95F5F"/>
    <w:rsid w:val="00ED2199"/>
    <w:rsid w:val="00FA0ABD"/>
    <w:rsid w:val="00FB1F3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1C620"/>
  <w15:chartTrackingRefBased/>
  <w15:docId w15:val="{A58508C9-C2BE-42F4-A86D-C57F0CE19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695B"/>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27695B"/>
    <w:pPr>
      <w:spacing w:after="0"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27695B"/>
    <w:rPr>
      <w:rFonts w:ascii="Calibri" w:eastAsia="Calibri" w:hAnsi="Calibri" w:cs="Times New Roman"/>
      <w:sz w:val="20"/>
      <w:szCs w:val="20"/>
    </w:rPr>
  </w:style>
  <w:style w:type="paragraph" w:styleId="Encabezado">
    <w:name w:val="header"/>
    <w:basedOn w:val="Normal"/>
    <w:link w:val="EncabezadoCar"/>
    <w:unhideWhenUsed/>
    <w:rsid w:val="0027695B"/>
    <w:pPr>
      <w:tabs>
        <w:tab w:val="center" w:pos="4419"/>
        <w:tab w:val="right" w:pos="8838"/>
      </w:tabs>
      <w:spacing w:after="0" w:line="240" w:lineRule="auto"/>
    </w:pPr>
  </w:style>
  <w:style w:type="character" w:customStyle="1" w:styleId="EncabezadoCar">
    <w:name w:val="Encabezado Car"/>
    <w:basedOn w:val="Fuentedeprrafopredeter"/>
    <w:link w:val="Encabezado"/>
    <w:rsid w:val="0027695B"/>
    <w:rPr>
      <w:rFonts w:ascii="Calibri" w:eastAsia="Calibri" w:hAnsi="Calibri" w:cs="Times New Roman"/>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27695B"/>
    <w:rPr>
      <w:vertAlign w:val="superscript"/>
    </w:rPr>
  </w:style>
  <w:style w:type="paragraph" w:customStyle="1" w:styleId="corte4fondo">
    <w:name w:val="corte4 fondo"/>
    <w:basedOn w:val="Normal"/>
    <w:link w:val="corte4fondoCar1"/>
    <w:qFormat/>
    <w:rsid w:val="0027695B"/>
    <w:pPr>
      <w:spacing w:after="0" w:line="360" w:lineRule="auto"/>
      <w:ind w:firstLine="709"/>
      <w:jc w:val="both"/>
    </w:pPr>
    <w:rPr>
      <w:rFonts w:ascii="Arial" w:eastAsia="Times New Roman" w:hAnsi="Arial"/>
      <w:sz w:val="30"/>
      <w:szCs w:val="20"/>
      <w:lang w:val="x-none" w:eastAsia="es-MX"/>
    </w:rPr>
  </w:style>
  <w:style w:type="character" w:customStyle="1" w:styleId="corte4fondoCar1">
    <w:name w:val="corte4 fondo Car1"/>
    <w:link w:val="corte4fondo"/>
    <w:rsid w:val="0027695B"/>
    <w:rPr>
      <w:rFonts w:ascii="Arial" w:eastAsia="Times New Roman" w:hAnsi="Arial" w:cs="Times New Roman"/>
      <w:sz w:val="30"/>
      <w:szCs w:val="20"/>
      <w:lang w:val="x-none" w:eastAsia="es-MX"/>
    </w:rPr>
  </w:style>
  <w:style w:type="paragraph" w:styleId="NormalWeb">
    <w:name w:val="Normal (Web)"/>
    <w:basedOn w:val="Normal"/>
    <w:uiPriority w:val="99"/>
    <w:rsid w:val="0027695B"/>
    <w:pPr>
      <w:spacing w:before="100" w:beforeAutospacing="1" w:after="100" w:afterAutospacing="1" w:line="240" w:lineRule="auto"/>
    </w:pPr>
    <w:rPr>
      <w:rFonts w:ascii="Times New Roman" w:eastAsia="Times New Roman" w:hAnsi="Times New Roman"/>
      <w:sz w:val="24"/>
      <w:szCs w:val="24"/>
      <w:lang w:val="es-ES" w:eastAsia="es-ES"/>
    </w:rPr>
  </w:style>
  <w:style w:type="paragraph" w:styleId="Textoindependiente">
    <w:name w:val="Body Text"/>
    <w:basedOn w:val="Normal"/>
    <w:link w:val="TextoindependienteCar"/>
    <w:uiPriority w:val="99"/>
    <w:semiHidden/>
    <w:unhideWhenUsed/>
    <w:rsid w:val="0027695B"/>
    <w:pPr>
      <w:spacing w:after="120"/>
    </w:pPr>
  </w:style>
  <w:style w:type="character" w:customStyle="1" w:styleId="TextoindependienteCar">
    <w:name w:val="Texto independiente Car"/>
    <w:basedOn w:val="Fuentedeprrafopredeter"/>
    <w:link w:val="Textoindependiente"/>
    <w:uiPriority w:val="99"/>
    <w:semiHidden/>
    <w:rsid w:val="0027695B"/>
    <w:rPr>
      <w:rFonts w:ascii="Calibri" w:eastAsia="Calibri" w:hAnsi="Calibri" w:cs="Times New Roman"/>
    </w:rPr>
  </w:style>
  <w:style w:type="paragraph" w:styleId="Textoindependienteprimerasangra">
    <w:name w:val="Body Text First Indent"/>
    <w:basedOn w:val="Textoindependiente"/>
    <w:link w:val="TextoindependienteprimerasangraCar"/>
    <w:rsid w:val="0027695B"/>
    <w:pPr>
      <w:spacing w:line="360" w:lineRule="auto"/>
      <w:ind w:firstLine="210"/>
      <w:jc w:val="both"/>
    </w:pPr>
    <w:rPr>
      <w:rFonts w:asciiTheme="minorHAnsi" w:eastAsia="Times New Roman" w:hAnsiTheme="minorHAnsi"/>
      <w:sz w:val="26"/>
      <w:szCs w:val="24"/>
      <w:lang w:val="es-ES" w:eastAsia="es-ES"/>
    </w:rPr>
  </w:style>
  <w:style w:type="character" w:customStyle="1" w:styleId="TextoindependienteprimerasangraCar">
    <w:name w:val="Texto independiente primera sangría Car"/>
    <w:basedOn w:val="TextoindependienteCar"/>
    <w:link w:val="Textoindependienteprimerasangra"/>
    <w:rsid w:val="0027695B"/>
    <w:rPr>
      <w:rFonts w:ascii="Calibri" w:eastAsia="Times New Roman" w:hAnsi="Calibri" w:cs="Times New Roman"/>
      <w:sz w:val="26"/>
      <w:szCs w:val="24"/>
      <w:lang w:val="es-ES" w:eastAsia="es-ES"/>
    </w:rPr>
  </w:style>
  <w:style w:type="paragraph" w:styleId="Piedepgina">
    <w:name w:val="footer"/>
    <w:basedOn w:val="Normal"/>
    <w:link w:val="PiedepginaCar"/>
    <w:uiPriority w:val="99"/>
    <w:unhideWhenUsed/>
    <w:rsid w:val="0027695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7695B"/>
    <w:rPr>
      <w:rFonts w:ascii="Calibri" w:eastAsia="Calibri" w:hAnsi="Calibri" w:cs="Times New Roman"/>
    </w:rPr>
  </w:style>
  <w:style w:type="paragraph" w:customStyle="1" w:styleId="Default">
    <w:name w:val="Default"/>
    <w:rsid w:val="00714E33"/>
    <w:pPr>
      <w:autoSpaceDE w:val="0"/>
      <w:autoSpaceDN w:val="0"/>
      <w:adjustRightInd w:val="0"/>
      <w:spacing w:after="0" w:line="240" w:lineRule="auto"/>
    </w:pPr>
    <w:rPr>
      <w:rFonts w:ascii="Arial" w:eastAsia="Calibri" w:hAnsi="Arial" w:cs="Arial"/>
      <w:color w:val="000000"/>
      <w:sz w:val="24"/>
      <w:szCs w:val="24"/>
      <w:lang w:eastAsia="es-MX"/>
    </w:rPr>
  </w:style>
  <w:style w:type="paragraph" w:styleId="Textodeglobo">
    <w:name w:val="Balloon Text"/>
    <w:basedOn w:val="Normal"/>
    <w:link w:val="TextodegloboCar"/>
    <w:uiPriority w:val="99"/>
    <w:semiHidden/>
    <w:unhideWhenUsed/>
    <w:rsid w:val="00E95F5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95F5F"/>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1</Pages>
  <Words>2540</Words>
  <Characters>13970</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cegaip</dc:creator>
  <cp:keywords/>
  <dc:description/>
  <cp:lastModifiedBy>cegaip</cp:lastModifiedBy>
  <cp:revision>23</cp:revision>
  <cp:lastPrinted>2018-08-06T19:43:00Z</cp:lastPrinted>
  <dcterms:created xsi:type="dcterms:W3CDTF">2018-07-03T19:36:00Z</dcterms:created>
  <dcterms:modified xsi:type="dcterms:W3CDTF">2018-08-06T19:48:00Z</dcterms:modified>
</cp:coreProperties>
</file>